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方正大标宋简体" w:hAnsi="方正大标宋简体" w:eastAsia="方正大标宋简体" w:cs="方正大标宋简体"/>
          <w:b/>
          <w:color w:val="000000"/>
          <w:kern w:val="2"/>
          <w:sz w:val="36"/>
          <w:szCs w:val="36"/>
          <w:lang w:val="en-US" w:eastAsia="zh-CN"/>
        </w:rPr>
      </w:pPr>
      <w:r>
        <w:rPr>
          <w:rFonts w:hint="eastAsia" w:ascii="方正小标宋简体" w:hAnsi="方正小标宋简体" w:eastAsia="方正小标宋简体" w:cs="方正小标宋简体"/>
          <w:b/>
          <w:color w:val="000000"/>
          <w:kern w:val="2"/>
          <w:sz w:val="36"/>
          <w:szCs w:val="36"/>
          <w:lang w:val="en-US" w:eastAsia="zh-CN"/>
        </w:rPr>
        <w:t>婴幼儿托育服务与管理专业人才需求报告</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8"/>
          <w:szCs w:val="28"/>
          <w:lang w:eastAsia="zh-CN"/>
        </w:rPr>
      </w:pPr>
      <w:r>
        <w:rPr>
          <w:rFonts w:hint="eastAsia" w:ascii="宋体" w:hAnsi="宋体" w:eastAsia="宋体" w:cs="宋体"/>
          <w:color w:val="000000"/>
          <w:kern w:val="2"/>
          <w:sz w:val="28"/>
          <w:szCs w:val="28"/>
          <w:lang w:eastAsia="zh-CN"/>
        </w:rPr>
        <w:t>随着经济快速增长、社会发展日新月异，在高学历、高就业率女性崛起、适龄青年结婚生育推迟、家庭规模缩减等社会变化影响下，世界各国纷纷出台支持0-3岁婴幼儿托育的政策法规，把托育服务作为政府责任，将0-</w:t>
      </w:r>
      <w:r>
        <w:rPr>
          <w:rFonts w:hint="eastAsia" w:ascii="宋体" w:hAnsi="宋体" w:eastAsia="宋体" w:cs="宋体"/>
          <w:color w:val="000000"/>
          <w:kern w:val="2"/>
          <w:sz w:val="28"/>
          <w:szCs w:val="28"/>
          <w:lang w:val="en-US" w:eastAsia="zh-CN"/>
        </w:rPr>
        <w:t>3</w:t>
      </w:r>
      <w:r>
        <w:rPr>
          <w:rFonts w:hint="eastAsia" w:ascii="宋体" w:hAnsi="宋体" w:eastAsia="宋体" w:cs="宋体"/>
          <w:color w:val="000000"/>
          <w:kern w:val="2"/>
          <w:sz w:val="28"/>
          <w:szCs w:val="28"/>
          <w:lang w:eastAsia="zh-CN"/>
        </w:rPr>
        <w:t>岁婴幼儿托育纳入终身教育体系之中。我国人口政策从2016年“全面两孩政策”到2021年“三孩政策”的转变，有专家预测我国出生人口将会出现“井喷”。但从社会各界的反响及相关研究来看，相关的生育政策并没有很好的落实，而我国人口出生率仍然持续低迷。与此同时3岁以下婴幼儿托育问题成为社会各界讨论热点，完善3岁以下婴幼儿托育服务供给成为鼓励生育政策达到预期效果的重要举措。因此，婴幼儿托育服务成为近年普遍关注的民生议题，社会各界将目光投向提供托育服务的托育机构人员。</w:t>
      </w:r>
    </w:p>
    <w:p>
      <w:pPr>
        <w:pStyle w:val="2"/>
        <w:rPr>
          <w:rFonts w:hint="default" w:ascii="宋体" w:hAnsi="宋体" w:eastAsia="宋体" w:cs="宋体"/>
          <w:color w:val="000000"/>
          <w:kern w:val="2"/>
          <w:sz w:val="28"/>
          <w:szCs w:val="28"/>
          <w:lang w:val="en-US" w:eastAsia="zh-CN"/>
        </w:rPr>
      </w:pPr>
      <w:r>
        <w:rPr>
          <w:rFonts w:hint="eastAsia" w:ascii="黑体" w:hAnsi="Calibri" w:eastAsia="黑体" w:cs="Times New Roman"/>
          <w:kern w:val="44"/>
          <w:sz w:val="32"/>
          <w:szCs w:val="32"/>
          <w:lang w:eastAsia="zh-CN"/>
        </w:rPr>
        <w:t>一、专业人才社会需求分析</w:t>
      </w:r>
    </w:p>
    <w:p>
      <w:pPr>
        <w:ind w:firstLine="840" w:firstLineChars="300"/>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eastAsia="zh-CN"/>
        </w:rPr>
        <w:t>202</w:t>
      </w:r>
      <w:r>
        <w:rPr>
          <w:rFonts w:hint="eastAsia" w:ascii="宋体" w:hAnsi="宋体" w:eastAsia="宋体" w:cs="宋体"/>
          <w:color w:val="000000"/>
          <w:kern w:val="2"/>
          <w:sz w:val="28"/>
          <w:szCs w:val="28"/>
          <w:lang w:val="en-US" w:eastAsia="zh-CN"/>
        </w:rPr>
        <w:t>3年婴幼儿托育服务与管理</w:t>
      </w:r>
      <w:r>
        <w:rPr>
          <w:rFonts w:hint="eastAsia" w:ascii="宋体" w:hAnsi="宋体" w:eastAsia="宋体" w:cs="宋体"/>
          <w:color w:val="000000"/>
          <w:kern w:val="2"/>
          <w:sz w:val="28"/>
          <w:szCs w:val="28"/>
          <w:lang w:eastAsia="zh-CN"/>
        </w:rPr>
        <w:t>专业就业前景较为广阔。查阅相关文献得知，</w:t>
      </w:r>
      <w:r>
        <w:rPr>
          <w:rFonts w:hint="eastAsia" w:ascii="宋体" w:hAnsi="宋体" w:eastAsia="宋体" w:cs="宋体"/>
          <w:color w:val="000000"/>
          <w:kern w:val="2"/>
          <w:sz w:val="28"/>
          <w:szCs w:val="28"/>
          <w:lang w:val="en-US" w:eastAsia="zh-CN" w:bidi="ar-SA"/>
        </w:rPr>
        <w:t>现阶段婴幼儿托育服务的需求与托育服务发展质量不平衡不充分的矛盾在进一步加剧，一是托育机构的数量仍难以满足市场需求，二是托育机构的师资和入职门槛缺乏质量标准，且课程质量也参差不齐。托育服务质量是影响家庭托育意愿的重要因素，托育机构的教养人员作为托育服务的中坚力量越来越多的受到社会关注，婴幼儿托育服务的专业人才社会需求量巨大，如托育机构、幼儿教育机构、社区服务中心等，具体情况如下：</w:t>
      </w:r>
    </w:p>
    <w:p>
      <w:pPr>
        <w:ind w:firstLine="960" w:firstLineChars="300"/>
        <w:rPr>
          <w:rFonts w:hint="default" w:ascii="宋体" w:hAnsi="宋体" w:eastAsia="宋体" w:cs="宋体"/>
          <w:color w:val="000000"/>
          <w:kern w:val="2"/>
          <w:sz w:val="32"/>
          <w:szCs w:val="32"/>
          <w:lang w:val="en-US" w:eastAsia="zh-CN" w:bidi="ar-SA"/>
        </w:rPr>
      </w:pPr>
      <w:r>
        <w:rPr>
          <w:rFonts w:hint="eastAsia" w:ascii="宋体" w:hAnsi="宋体" w:eastAsia="宋体" w:cs="宋体"/>
          <w:color w:val="000000"/>
          <w:kern w:val="2"/>
          <w:sz w:val="32"/>
          <w:szCs w:val="32"/>
          <w:lang w:val="en-US" w:eastAsia="zh-CN" w:bidi="ar-SA"/>
        </w:rPr>
        <w:t>1.托育机构</w:t>
      </w:r>
    </w:p>
    <w:p>
      <w:pPr>
        <w:ind w:firstLine="840" w:firstLineChars="300"/>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聊城市开展托育服务的机构704家、备案托育机构318家、托位数3.1万个，千人口托位数5.2个，共有省级示范机构3家、市级示范机构33家。聊城市所开展托育机构需要专业托育专业的人才，而托育人员素质的优劣决定了托育教养质量的高低，所以重视 0-3岁婴幼儿托育首先应该关注托育人员的素质，保证其专业性，增加入托率。</w:t>
      </w:r>
    </w:p>
    <w:p>
      <w:pPr>
        <w:ind w:firstLine="960" w:firstLineChars="300"/>
        <w:rPr>
          <w:rFonts w:hint="default" w:ascii="宋体" w:hAnsi="宋体" w:eastAsia="宋体" w:cs="宋体"/>
          <w:color w:val="000000"/>
          <w:kern w:val="2"/>
          <w:sz w:val="32"/>
          <w:szCs w:val="32"/>
          <w:lang w:val="en-US" w:eastAsia="zh-CN" w:bidi="ar-SA"/>
        </w:rPr>
      </w:pPr>
      <w:r>
        <w:rPr>
          <w:rFonts w:hint="eastAsia" w:ascii="宋体" w:hAnsi="宋体" w:eastAsia="宋体" w:cs="宋体"/>
          <w:color w:val="000000"/>
          <w:kern w:val="2"/>
          <w:sz w:val="32"/>
          <w:szCs w:val="32"/>
          <w:lang w:val="en-US" w:eastAsia="zh-CN" w:bidi="ar-SA"/>
        </w:rPr>
        <w:t>2.幼儿教育机构</w:t>
      </w:r>
    </w:p>
    <w:p>
      <w:pPr>
        <w:ind w:firstLine="840" w:firstLineChars="300"/>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2022年后聊城市新建、扩建幼儿园合理增加面积开设托班，鼓励现有公办、民办幼儿园在满足辖区内3-6岁儿童入园需求基础上，按照托育服务规范创造条件增设1-2个托班，整体推进托幼一体联合建设，大幅提高托位数量。目前，全市开设托班的幼儿园达550家，占托育服务机构总数的78%，成为我市托育服务的中流砥柱。据有关幼儿园反馈，虽然开设的托班，但是托班的幼儿和学前班的幼儿的教养方式不一样，他们需要婴幼儿托育服务与管理专业的相关人才。</w:t>
      </w:r>
    </w:p>
    <w:p>
      <w:pPr>
        <w:pStyle w:val="2"/>
        <w:rPr>
          <w:rFonts w:hint="eastAsia" w:ascii="宋体" w:hAnsi="宋体" w:eastAsia="宋体" w:cs="宋体"/>
          <w:color w:val="000000"/>
          <w:kern w:val="2"/>
          <w:sz w:val="32"/>
          <w:szCs w:val="32"/>
          <w:lang w:val="en-US" w:eastAsia="zh-CN" w:bidi="ar-SA"/>
        </w:rPr>
      </w:pPr>
      <w:r>
        <w:rPr>
          <w:rFonts w:hint="eastAsia" w:ascii="宋体" w:hAnsi="宋体" w:eastAsia="宋体" w:cs="宋体"/>
          <w:color w:val="000000"/>
          <w:kern w:val="2"/>
          <w:sz w:val="32"/>
          <w:szCs w:val="32"/>
          <w:lang w:val="en-US" w:eastAsia="zh-CN" w:bidi="ar-SA"/>
        </w:rPr>
        <w:t>3.社区服务中心</w:t>
      </w:r>
    </w:p>
    <w:p>
      <w:pPr>
        <w:pStyle w:val="2"/>
        <w:rPr>
          <w:rFonts w:hint="eastAsia" w:eastAsia="宋体"/>
          <w:lang w:eastAsia="zh-CN"/>
        </w:rPr>
      </w:pPr>
      <w:r>
        <w:rPr>
          <w:rFonts w:hint="eastAsia" w:ascii="Arial" w:hAnsi="Arial" w:eastAsia="宋体" w:cs="Arial"/>
          <w:i w:val="0"/>
          <w:iCs w:val="0"/>
          <w:caps w:val="0"/>
          <w:color w:val="222222"/>
          <w:spacing w:val="0"/>
          <w:sz w:val="27"/>
          <w:szCs w:val="27"/>
          <w:shd w:val="clear" w:fill="FFFFFF"/>
          <w:lang w:eastAsia="zh-CN"/>
        </w:rPr>
        <w:t>聊城市打造</w:t>
      </w:r>
      <w:r>
        <w:rPr>
          <w:rFonts w:ascii="Arial" w:hAnsi="Arial" w:eastAsia="宋体" w:cs="Arial"/>
          <w:i w:val="0"/>
          <w:iCs w:val="0"/>
          <w:caps w:val="0"/>
          <w:color w:val="222222"/>
          <w:spacing w:val="0"/>
          <w:sz w:val="27"/>
          <w:szCs w:val="27"/>
          <w:shd w:val="clear" w:fill="FFFFFF"/>
        </w:rPr>
        <w:t>以社区中心为载体，实现</w:t>
      </w:r>
      <w:r>
        <w:rPr>
          <w:rFonts w:hint="eastAsia" w:ascii="Arial" w:hAnsi="Arial" w:eastAsia="宋体" w:cs="Arial"/>
          <w:i w:val="0"/>
          <w:iCs w:val="0"/>
          <w:caps w:val="0"/>
          <w:color w:val="222222"/>
          <w:spacing w:val="0"/>
          <w:sz w:val="27"/>
          <w:szCs w:val="27"/>
          <w:shd w:val="clear" w:fill="FFFFFF"/>
          <w:lang w:eastAsia="zh-CN"/>
        </w:rPr>
        <w:t>“</w:t>
      </w:r>
      <w:r>
        <w:rPr>
          <w:rFonts w:ascii="Arial" w:hAnsi="Arial" w:eastAsia="宋体" w:cs="Arial"/>
          <w:i w:val="0"/>
          <w:iCs w:val="0"/>
          <w:caps w:val="0"/>
          <w:color w:val="222222"/>
          <w:spacing w:val="0"/>
          <w:sz w:val="27"/>
          <w:szCs w:val="27"/>
          <w:shd w:val="clear" w:fill="FFFFFF"/>
        </w:rPr>
        <w:t>一老一小</w:t>
      </w:r>
      <w:r>
        <w:rPr>
          <w:rFonts w:hint="eastAsia" w:ascii="Arial" w:hAnsi="Arial" w:eastAsia="宋体" w:cs="Arial"/>
          <w:i w:val="0"/>
          <w:iCs w:val="0"/>
          <w:caps w:val="0"/>
          <w:color w:val="222222"/>
          <w:spacing w:val="0"/>
          <w:sz w:val="27"/>
          <w:szCs w:val="27"/>
          <w:shd w:val="clear" w:fill="FFFFFF"/>
          <w:lang w:eastAsia="zh-CN"/>
        </w:rPr>
        <w:t>”</w:t>
      </w:r>
      <w:r>
        <w:rPr>
          <w:rFonts w:ascii="Arial" w:hAnsi="Arial" w:eastAsia="宋体" w:cs="Arial"/>
          <w:i w:val="0"/>
          <w:iCs w:val="0"/>
          <w:caps w:val="0"/>
          <w:color w:val="222222"/>
          <w:spacing w:val="0"/>
          <w:sz w:val="27"/>
          <w:szCs w:val="27"/>
          <w:shd w:val="clear" w:fill="FFFFFF"/>
        </w:rPr>
        <w:t>一体服务。充分发挥社区服务群众距离近、要素全、价格优的特点，打造集养老、托育、托管等服务为一体的</w:t>
      </w:r>
      <w:r>
        <w:rPr>
          <w:rFonts w:hint="eastAsia" w:ascii="Arial" w:hAnsi="Arial" w:eastAsia="宋体" w:cs="Arial"/>
          <w:i w:val="0"/>
          <w:iCs w:val="0"/>
          <w:caps w:val="0"/>
          <w:color w:val="222222"/>
          <w:spacing w:val="0"/>
          <w:sz w:val="27"/>
          <w:szCs w:val="27"/>
          <w:shd w:val="clear" w:fill="FFFFFF"/>
          <w:lang w:eastAsia="zh-CN"/>
        </w:rPr>
        <w:t>“</w:t>
      </w:r>
      <w:r>
        <w:rPr>
          <w:rFonts w:ascii="Arial" w:hAnsi="Arial" w:eastAsia="宋体" w:cs="Arial"/>
          <w:i w:val="0"/>
          <w:iCs w:val="0"/>
          <w:caps w:val="0"/>
          <w:color w:val="222222"/>
          <w:spacing w:val="0"/>
          <w:sz w:val="27"/>
          <w:szCs w:val="27"/>
          <w:shd w:val="clear" w:fill="FFFFFF"/>
        </w:rPr>
        <w:t>水城育家</w:t>
      </w:r>
      <w:r>
        <w:rPr>
          <w:rFonts w:hint="eastAsia" w:ascii="Arial" w:hAnsi="Arial" w:eastAsia="宋体" w:cs="Arial"/>
          <w:i w:val="0"/>
          <w:iCs w:val="0"/>
          <w:caps w:val="0"/>
          <w:color w:val="222222"/>
          <w:spacing w:val="0"/>
          <w:sz w:val="27"/>
          <w:szCs w:val="27"/>
          <w:shd w:val="clear" w:fill="FFFFFF"/>
          <w:lang w:eastAsia="zh-CN"/>
        </w:rPr>
        <w:t>”</w:t>
      </w:r>
      <w:r>
        <w:rPr>
          <w:rFonts w:ascii="Arial" w:hAnsi="Arial" w:eastAsia="宋体" w:cs="Arial"/>
          <w:i w:val="0"/>
          <w:iCs w:val="0"/>
          <w:caps w:val="0"/>
          <w:color w:val="222222"/>
          <w:spacing w:val="0"/>
          <w:sz w:val="27"/>
          <w:szCs w:val="27"/>
          <w:shd w:val="clear" w:fill="FFFFFF"/>
        </w:rPr>
        <w:t>项目，开展家庭托育试点工作</w:t>
      </w:r>
      <w:r>
        <w:rPr>
          <w:rFonts w:hint="eastAsia" w:ascii="Arial" w:hAnsi="Arial" w:eastAsia="宋体" w:cs="Arial"/>
          <w:i w:val="0"/>
          <w:iCs w:val="0"/>
          <w:caps w:val="0"/>
          <w:color w:val="222222"/>
          <w:spacing w:val="0"/>
          <w:sz w:val="27"/>
          <w:szCs w:val="27"/>
          <w:shd w:val="clear" w:fill="FFFFFF"/>
          <w:lang w:eastAsia="zh-CN"/>
        </w:rPr>
        <w:t>，并</w:t>
      </w:r>
      <w:r>
        <w:rPr>
          <w:rFonts w:ascii="Arial" w:hAnsi="Arial" w:eastAsia="宋体" w:cs="Arial"/>
          <w:i w:val="0"/>
          <w:iCs w:val="0"/>
          <w:caps w:val="0"/>
          <w:color w:val="222222"/>
          <w:spacing w:val="0"/>
          <w:sz w:val="27"/>
          <w:szCs w:val="27"/>
          <w:shd w:val="clear" w:fill="FFFFFF"/>
        </w:rPr>
        <w:t>在东昌府区、莘县、高唐县的大型社区打造项目试点</w:t>
      </w:r>
      <w:r>
        <w:rPr>
          <w:rFonts w:hint="eastAsia" w:ascii="Arial" w:hAnsi="Arial" w:eastAsia="宋体" w:cs="Arial"/>
          <w:i w:val="0"/>
          <w:iCs w:val="0"/>
          <w:caps w:val="0"/>
          <w:color w:val="222222"/>
          <w:spacing w:val="0"/>
          <w:sz w:val="27"/>
          <w:szCs w:val="27"/>
          <w:shd w:val="clear" w:fill="FFFFFF"/>
          <w:lang w:eastAsia="zh-CN"/>
        </w:rPr>
        <w:t>。这一举措，意味着需要更多的专业托育人员。</w:t>
      </w:r>
    </w:p>
    <w:p>
      <w:pPr>
        <w:pStyle w:val="2"/>
      </w:pPr>
    </w:p>
    <w:p>
      <w:pPr>
        <w:pStyle w:val="2"/>
      </w:pPr>
      <w:r>
        <w:rPr>
          <w:rFonts w:hint="eastAsia" w:ascii="黑体" w:hAnsi="Calibri" w:eastAsia="黑体" w:cs="Times New Roman"/>
          <w:kern w:val="44"/>
          <w:sz w:val="32"/>
          <w:szCs w:val="32"/>
          <w:lang w:val="en-US" w:eastAsia="zh-CN"/>
        </w:rPr>
        <w:t>二</w:t>
      </w:r>
      <w:r>
        <w:rPr>
          <w:rFonts w:hint="eastAsia" w:ascii="黑体" w:hAnsi="Calibri" w:eastAsia="黑体" w:cs="Times New Roman"/>
          <w:kern w:val="44"/>
          <w:sz w:val="32"/>
          <w:szCs w:val="32"/>
          <w:lang w:eastAsia="zh-CN"/>
        </w:rPr>
        <w:t>、</w:t>
      </w:r>
      <w:r>
        <w:rPr>
          <w:rFonts w:hint="eastAsia" w:ascii="黑体" w:hAnsi="Calibri" w:eastAsia="黑体" w:cs="Times New Roman"/>
          <w:kern w:val="44"/>
          <w:sz w:val="32"/>
          <w:szCs w:val="32"/>
          <w:lang w:val="en-US" w:eastAsia="zh-CN"/>
        </w:rPr>
        <w:t>就业岗位分析</w:t>
      </w:r>
    </w:p>
    <w:p>
      <w:pPr>
        <w:pStyle w:val="2"/>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经过市场调研，结合聊城职业技术学院的具体情况，对婴幼儿托育服务与管理专业的就业岗位群、职业岗位及主要职责和技能要求进行了汇总，如下：</w:t>
      </w:r>
      <w:bookmarkStart w:id="0" w:name="_GoBack"/>
      <w:bookmarkEnd w:id="0"/>
    </w:p>
    <w:p>
      <w:pPr>
        <w:widowControl/>
        <w:spacing w:before="240" w:after="240" w:line="360" w:lineRule="auto"/>
        <w:ind w:left="0" w:right="0" w:firstLine="2592" w:firstLineChars="926"/>
        <w:jc w:val="both"/>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 xml:space="preserve">    </w:t>
      </w:r>
      <w:r>
        <w:rPr>
          <w:rFonts w:ascii="宋体" w:hAnsi="宋体" w:eastAsia="宋体" w:cs="宋体"/>
          <w:b/>
          <w:bCs/>
          <w:color w:val="000000"/>
          <w:sz w:val="24"/>
          <w:szCs w:val="24"/>
        </w:rPr>
        <w:t>表1</w:t>
      </w:r>
      <w:r>
        <w:rPr>
          <w:rFonts w:ascii="宋体" w:hAnsi="宋体" w:eastAsia="宋体" w:cs="宋体"/>
          <w:color w:val="000000"/>
          <w:sz w:val="24"/>
          <w:szCs w:val="24"/>
        </w:rPr>
        <w:t xml:space="preserve"> </w:t>
      </w:r>
      <w:r>
        <w:rPr>
          <w:rFonts w:ascii="宋体" w:hAnsi="宋体" w:eastAsia="宋体" w:cs="宋体"/>
          <w:b/>
          <w:bCs/>
          <w:color w:val="000000"/>
          <w:sz w:val="24"/>
          <w:szCs w:val="24"/>
        </w:rPr>
        <w:t>职业岗位群</w:t>
      </w:r>
      <w:r>
        <w:rPr>
          <w:rFonts w:hint="eastAsia" w:ascii="宋体" w:hAnsi="宋体" w:eastAsia="宋体" w:cs="宋体"/>
          <w:color w:val="000000"/>
          <w:kern w:val="2"/>
          <w:sz w:val="28"/>
          <w:szCs w:val="28"/>
          <w:lang w:val="en-US" w:eastAsia="zh-CN" w:bidi="ar-SA"/>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770"/>
        <w:gridCol w:w="2533"/>
        <w:gridCol w:w="4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70"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color w:val="000000"/>
                <w:kern w:val="2"/>
                <w:sz w:val="24"/>
                <w:szCs w:val="24"/>
                <w:vertAlign w:val="baseline"/>
                <w:lang w:val="en-US" w:eastAsia="zh-CN" w:bidi="ar-SA"/>
              </w:rPr>
              <w:t xml:space="preserve"> 序号</w:t>
            </w:r>
          </w:p>
        </w:tc>
        <w:tc>
          <w:tcPr>
            <w:tcW w:w="25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color w:val="000000"/>
                <w:kern w:val="2"/>
                <w:sz w:val="24"/>
                <w:szCs w:val="24"/>
                <w:vertAlign w:val="baseline"/>
                <w:lang w:val="en-US" w:eastAsia="zh-CN" w:bidi="ar-SA"/>
              </w:rPr>
              <w:t>岗位群</w:t>
            </w:r>
          </w:p>
        </w:tc>
        <w:tc>
          <w:tcPr>
            <w:tcW w:w="42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color w:val="000000"/>
                <w:kern w:val="2"/>
                <w:sz w:val="24"/>
                <w:szCs w:val="24"/>
                <w:vertAlign w:val="baseline"/>
                <w:lang w:val="en-US" w:eastAsia="zh-CN" w:bidi="ar-SA"/>
              </w:rPr>
              <w:t>主要职责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70"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0" w:firstLineChars="0"/>
              <w:jc w:val="center"/>
              <w:rPr>
                <w:rFonts w:hint="default"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1</w:t>
            </w:r>
          </w:p>
        </w:tc>
        <w:tc>
          <w:tcPr>
            <w:tcW w:w="2533"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p>
          <w:p>
            <w:pPr>
              <w:pStyle w:val="2"/>
              <w:ind w:left="0" w:leftChars="0" w:firstLine="720" w:firstLineChars="30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托育中心</w:t>
            </w:r>
          </w:p>
        </w:tc>
        <w:tc>
          <w:tcPr>
            <w:tcW w:w="4219"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包括幼儿园、托儿所、早教机构等，从事婴幼儿教育、管理、服务等工作。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70"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0" w:firstLineChars="0"/>
              <w:jc w:val="center"/>
              <w:rPr>
                <w:rFonts w:hint="default"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2</w:t>
            </w:r>
          </w:p>
        </w:tc>
        <w:tc>
          <w:tcPr>
            <w:tcW w:w="2533"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p>
          <w:p>
            <w:pPr>
              <w:pStyle w:val="2"/>
              <w:ind w:left="0" w:leftChars="0" w:firstLine="0" w:firstLineChars="0"/>
              <w:jc w:val="center"/>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幼儿教育机构</w:t>
            </w:r>
          </w:p>
        </w:tc>
        <w:tc>
          <w:tcPr>
            <w:tcW w:w="4219"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从事婴幼儿托育服务和管理工作，包括婴幼儿照顾、喂养、卫生保健、安全管理等。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70"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0" w:firstLineChars="0"/>
              <w:jc w:val="center"/>
              <w:rPr>
                <w:rFonts w:hint="default"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3</w:t>
            </w:r>
          </w:p>
        </w:tc>
        <w:tc>
          <w:tcPr>
            <w:tcW w:w="2533"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p>
          <w:p>
            <w:pPr>
              <w:pStyle w:val="2"/>
              <w:ind w:left="0" w:leftChars="0" w:firstLine="480" w:firstLineChars="20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家庭服务机构</w:t>
            </w:r>
          </w:p>
        </w:tc>
        <w:tc>
          <w:tcPr>
            <w:tcW w:w="4219"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为需要婴幼儿托育服务的家庭提供服务，包括家政服务、保姆服务、育婴师服务等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70"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0" w:firstLineChars="0"/>
              <w:jc w:val="center"/>
              <w:rPr>
                <w:rFonts w:hint="default"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4</w:t>
            </w:r>
          </w:p>
        </w:tc>
        <w:tc>
          <w:tcPr>
            <w:tcW w:w="2533"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240" w:firstLineChars="100"/>
              <w:rPr>
                <w:rFonts w:hint="eastAsia" w:ascii="宋体" w:hAnsi="宋体" w:eastAsia="宋体" w:cs="宋体"/>
                <w:b w:val="0"/>
                <w:color w:val="000000"/>
                <w:kern w:val="2"/>
                <w:sz w:val="24"/>
                <w:szCs w:val="24"/>
                <w:vertAlign w:val="baseline"/>
                <w:lang w:val="en-US" w:eastAsia="zh-CN" w:bidi="ar-SA"/>
              </w:rPr>
            </w:pPr>
          </w:p>
          <w:p>
            <w:pPr>
              <w:pStyle w:val="2"/>
              <w:ind w:left="0" w:leftChars="0" w:firstLine="480" w:firstLineChars="20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社区服务中心</w:t>
            </w:r>
          </w:p>
        </w:tc>
        <w:tc>
          <w:tcPr>
            <w:tcW w:w="4219"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从事婴幼儿托育服务和管理工作，包括为社区居民提供婴幼儿照顾、保健、培训等服务。</w:t>
            </w:r>
          </w:p>
        </w:tc>
      </w:tr>
    </w:tbl>
    <w:p>
      <w:pPr>
        <w:widowControl/>
        <w:spacing w:before="240" w:after="240" w:line="360" w:lineRule="auto"/>
        <w:ind w:left="0" w:right="0" w:firstLine="480"/>
        <w:jc w:val="center"/>
        <w:rPr>
          <w:rFonts w:ascii="宋体" w:hAnsi="宋体" w:eastAsia="宋体" w:cs="宋体"/>
          <w:b/>
          <w:bCs/>
          <w:color w:val="000000"/>
          <w:sz w:val="24"/>
          <w:szCs w:val="24"/>
        </w:rPr>
      </w:pPr>
    </w:p>
    <w:p>
      <w:pPr>
        <w:widowControl/>
        <w:spacing w:before="240" w:after="240" w:line="360" w:lineRule="auto"/>
        <w:ind w:left="0" w:right="0" w:firstLine="480"/>
        <w:jc w:val="center"/>
      </w:pPr>
      <w:r>
        <w:rPr>
          <w:rFonts w:ascii="宋体" w:hAnsi="宋体" w:eastAsia="宋体" w:cs="宋体"/>
          <w:b/>
          <w:bCs/>
          <w:color w:val="000000"/>
          <w:sz w:val="24"/>
          <w:szCs w:val="24"/>
        </w:rPr>
        <w:t>表2</w:t>
      </w:r>
      <w:r>
        <w:rPr>
          <w:rFonts w:ascii="宋体" w:hAnsi="宋体" w:eastAsia="宋体" w:cs="宋体"/>
          <w:color w:val="000000"/>
          <w:sz w:val="24"/>
          <w:szCs w:val="24"/>
        </w:rPr>
        <w:t xml:space="preserve"> </w:t>
      </w:r>
      <w:r>
        <w:rPr>
          <w:rFonts w:ascii="宋体" w:hAnsi="宋体" w:eastAsia="宋体" w:cs="宋体"/>
          <w:b/>
          <w:bCs/>
          <w:color w:val="000000"/>
          <w:sz w:val="24"/>
          <w:szCs w:val="24"/>
        </w:rPr>
        <w:t>职业岗位及技能要求</w:t>
      </w:r>
    </w:p>
    <w:tbl>
      <w:tblPr>
        <w:tblStyle w:val="4"/>
        <w:tblW w:w="8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6"/>
        <w:gridCol w:w="4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color w:val="000000"/>
                <w:kern w:val="2"/>
                <w:sz w:val="24"/>
                <w:szCs w:val="24"/>
                <w:vertAlign w:val="baseline"/>
                <w:lang w:val="en-US" w:eastAsia="zh-CN" w:bidi="ar-SA"/>
              </w:rPr>
              <w:t>职业岗位</w:t>
            </w:r>
          </w:p>
        </w:tc>
        <w:tc>
          <w:tcPr>
            <w:tcW w:w="48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color w:val="000000"/>
                <w:kern w:val="2"/>
                <w:sz w:val="24"/>
                <w:szCs w:val="24"/>
                <w:vertAlign w:val="baseline"/>
                <w:lang w:val="en-US" w:eastAsia="zh-CN" w:bidi="ar-SA"/>
              </w:rPr>
              <w:t>技能要求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p>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p>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托育教师</w:t>
            </w:r>
          </w:p>
        </w:tc>
        <w:tc>
          <w:tcPr>
            <w:tcW w:w="4850"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1.负责婴幼儿的日常护理工作,包括喂饭、换尿布、洗漱等。</w:t>
            </w:r>
          </w:p>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2.制定婴幼儿的日常生活规范,培养良好的生活习惯。</w:t>
            </w:r>
          </w:p>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3.促进婴幼儿基础的认知、语言和运动技能。</w:t>
            </w:r>
          </w:p>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5.负责婴幼儿的安全,确保他们在托育机构内的安全。</w:t>
            </w:r>
          </w:p>
          <w:p>
            <w:pPr>
              <w:pStyle w:val="2"/>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6.与家长保持良好的沟通,及时了解婴幼儿的情况并提供反馈。</w:t>
            </w:r>
          </w:p>
          <w:p>
            <w:pPr>
              <w:pStyle w:val="2"/>
              <w:ind w:left="0" w:leftChars="0" w:firstLine="0" w:firstLineChars="0"/>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7.协助管理园所的日常运营工作,包括接待家长、记录婴幼儿的日常行为等。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240" w:firstLineChars="10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240" w:firstLineChars="10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240" w:firstLineChars="10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240" w:firstLineChars="10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240" w:firstLineChars="100"/>
              <w:jc w:val="center"/>
              <w:rPr>
                <w:rFonts w:hint="eastAsia" w:ascii="宋体" w:hAnsi="宋体" w:eastAsia="宋体" w:cs="宋体"/>
                <w:b w:val="0"/>
                <w:color w:val="000000"/>
                <w:kern w:val="2"/>
                <w:sz w:val="24"/>
                <w:szCs w:val="24"/>
                <w:vertAlign w:val="baseline"/>
                <w:lang w:val="en-US" w:eastAsia="zh-CN" w:bidi="ar-SA"/>
              </w:rPr>
            </w:pPr>
          </w:p>
          <w:p>
            <w:pPr>
              <w:pStyle w:val="2"/>
              <w:ind w:left="0" w:leftChars="0" w:firstLine="240" w:firstLineChars="100"/>
              <w:jc w:val="center"/>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婴幼儿发展引导员</w:t>
            </w:r>
          </w:p>
        </w:tc>
        <w:tc>
          <w:tcPr>
            <w:tcW w:w="4850" w:type="dxa"/>
            <w:tcBorders>
              <w:top w:val="single" w:color="000000" w:sz="4" w:space="0"/>
              <w:left w:val="single" w:color="000000" w:sz="4" w:space="0"/>
              <w:bottom w:val="single" w:color="000000" w:sz="4" w:space="0"/>
              <w:right w:val="single" w:color="000000" w:sz="4" w:space="0"/>
            </w:tcBorders>
            <w:shd w:val="clear" w:color="auto" w:fill="FFFFFF"/>
          </w:tcPr>
          <w:p>
            <w:pPr>
              <w:pStyle w:val="2"/>
              <w:numPr>
                <w:ilvl w:val="0"/>
                <w:numId w:val="0"/>
              </w:numPr>
              <w:ind w:left="0" w:leftChars="0" w:firstLine="0" w:firstLine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1.</w:t>
            </w:r>
            <w:r>
              <w:rPr>
                <w:rFonts w:hint="eastAsia" w:ascii="宋体" w:hAnsi="宋体" w:eastAsia="宋体" w:cs="宋体"/>
                <w:b w:val="0"/>
                <w:color w:val="000000"/>
                <w:kern w:val="2"/>
                <w:sz w:val="24"/>
                <w:szCs w:val="24"/>
                <w:vertAlign w:val="baseline"/>
                <w:lang w:val="en-US" w:eastAsia="zh-CN" w:bidi="ar-SA"/>
              </w:rPr>
              <w:t>制定并执行婴幼儿生长发育计划，包括饮食:睡眠、运动等方面的指导。</w:t>
            </w:r>
          </w:p>
          <w:p>
            <w:pPr>
              <w:pStyle w:val="2"/>
              <w:numPr>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2.提供适合婴幼儿年龄和发展阶段的教育活动,包括认知、语言、社交和情感等方面。</w:t>
            </w:r>
          </w:p>
          <w:p>
            <w:pPr>
              <w:pStyle w:val="2"/>
              <w:numPr>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3.与家长建立良好的沟通渠道，了解婴幼儿的家庭环境和生活习惯。</w:t>
            </w:r>
          </w:p>
          <w:p>
            <w:pPr>
              <w:pStyle w:val="2"/>
              <w:numPr>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4.确保婴幼儿的健康与安全，包括预防接种、定期体检等方面。</w:t>
            </w:r>
          </w:p>
          <w:p>
            <w:pPr>
              <w:pStyle w:val="2"/>
              <w:numPr>
                <w:numId w:val="0"/>
              </w:numPr>
              <w:ind w:leftChars="0"/>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5.提供关于儿童常见疾病和突发情况的预防和应对建议。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p>
          <w:p>
            <w:pPr>
              <w:pStyle w:val="2"/>
              <w:ind w:left="0" w:leftChars="0" w:firstLine="0" w:firstLineChars="0"/>
              <w:jc w:val="center"/>
              <w:rPr>
                <w:rFonts w:hint="eastAsia" w:ascii="宋体" w:hAnsi="宋体" w:eastAsia="宋体" w:cs="宋体"/>
                <w:b w:val="0"/>
                <w:color w:val="000000"/>
                <w:kern w:val="2"/>
                <w:sz w:val="28"/>
                <w:szCs w:val="28"/>
                <w:vertAlign w:val="baseline"/>
                <w:lang w:val="en-US" w:eastAsia="zh-CN" w:bidi="ar-SA"/>
              </w:rPr>
            </w:pPr>
          </w:p>
          <w:p>
            <w:pPr>
              <w:pStyle w:val="2"/>
              <w:ind w:left="0" w:leftChars="0" w:firstLine="1200" w:firstLineChars="500"/>
              <w:jc w:val="both"/>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育婴师</w:t>
            </w:r>
          </w:p>
        </w:tc>
        <w:tc>
          <w:tcPr>
            <w:tcW w:w="4850" w:type="dxa"/>
            <w:tcBorders>
              <w:top w:val="single" w:color="000000" w:sz="4" w:space="0"/>
              <w:left w:val="single" w:color="000000" w:sz="4" w:space="0"/>
              <w:bottom w:val="single" w:color="000000" w:sz="4" w:space="0"/>
              <w:right w:val="single" w:color="000000" w:sz="4" w:space="0"/>
            </w:tcBorders>
            <w:shd w:val="clear" w:color="auto" w:fill="FFFFFF"/>
          </w:tcPr>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1.0-3岁婴幼儿生理发育特点、心理发展特点。</w:t>
            </w:r>
          </w:p>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2.婴幼儿早期教育及简便易行的心理训练。</w:t>
            </w:r>
          </w:p>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3.婴幼儿保育重点分析及婴幼儿保育技术(实际操作)。</w:t>
            </w:r>
          </w:p>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4.活动设计(抚触操)、游戏设计以及玩具、读本的选择。</w:t>
            </w:r>
          </w:p>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5.婴幼儿非正常行为的鉴定与矫治以及婴幼儿成长的监测与评价。</w:t>
            </w:r>
          </w:p>
          <w:p>
            <w:pPr>
              <w:pStyle w:val="2"/>
              <w:numPr>
                <w:ilvl w:val="0"/>
                <w:numId w:val="0"/>
              </w:numPr>
              <w:ind w:leftChars="0"/>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6.自理能力、交往能力的培养。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000000" w:sz="4" w:space="0"/>
              <w:left w:val="single" w:color="000000" w:sz="4" w:space="0"/>
              <w:bottom w:val="single" w:color="000000" w:sz="4" w:space="0"/>
              <w:right w:val="single" w:color="000000" w:sz="4" w:space="0"/>
            </w:tcBorders>
            <w:shd w:val="clear" w:color="auto" w:fill="FFFFFF"/>
          </w:tcPr>
          <w:p>
            <w:pPr>
              <w:pStyle w:val="2"/>
              <w:ind w:left="0" w:leftChars="0" w:firstLine="280" w:firstLineChars="100"/>
              <w:jc w:val="both"/>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8"/>
                <w:szCs w:val="28"/>
                <w:vertAlign w:val="baseline"/>
                <w:lang w:val="en-US" w:eastAsia="zh-CN" w:bidi="ar-SA"/>
              </w:rPr>
              <w:t xml:space="preserve">     </w:t>
            </w:r>
          </w:p>
          <w:p>
            <w:pPr>
              <w:pStyle w:val="2"/>
              <w:ind w:left="0" w:leftChars="0" w:firstLine="0" w:firstLineChars="0"/>
              <w:jc w:val="both"/>
              <w:rPr>
                <w:rFonts w:hint="eastAsia" w:ascii="宋体" w:hAnsi="宋体" w:eastAsia="宋体" w:cs="宋体"/>
                <w:b w:val="0"/>
                <w:color w:val="000000"/>
                <w:kern w:val="2"/>
                <w:sz w:val="28"/>
                <w:szCs w:val="28"/>
                <w:vertAlign w:val="baseline"/>
                <w:lang w:val="en-US" w:eastAsia="zh-CN" w:bidi="ar-SA"/>
              </w:rPr>
            </w:pPr>
          </w:p>
          <w:p>
            <w:pPr>
              <w:pStyle w:val="2"/>
              <w:ind w:left="0" w:leftChars="0" w:firstLine="0" w:firstLineChars="0"/>
              <w:jc w:val="both"/>
              <w:rPr>
                <w:rFonts w:hint="eastAsia" w:ascii="宋体" w:hAnsi="宋体" w:eastAsia="宋体" w:cs="宋体"/>
                <w:b w:val="0"/>
                <w:color w:val="000000"/>
                <w:kern w:val="2"/>
                <w:sz w:val="28"/>
                <w:szCs w:val="28"/>
                <w:vertAlign w:val="baseline"/>
                <w:lang w:val="en-US" w:eastAsia="zh-CN" w:bidi="ar-SA"/>
              </w:rPr>
            </w:pPr>
          </w:p>
          <w:p>
            <w:pPr>
              <w:pStyle w:val="2"/>
              <w:ind w:firstLine="1200" w:firstLineChars="500"/>
              <w:jc w:val="both"/>
              <w:rPr>
                <w:rFonts w:hint="default"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早教教师</w:t>
            </w:r>
          </w:p>
        </w:tc>
        <w:tc>
          <w:tcPr>
            <w:tcW w:w="4850" w:type="dxa"/>
            <w:tcBorders>
              <w:top w:val="single" w:color="000000" w:sz="4" w:space="0"/>
              <w:left w:val="single" w:color="000000" w:sz="4" w:space="0"/>
              <w:bottom w:val="single" w:color="000000" w:sz="4" w:space="0"/>
              <w:right w:val="single" w:color="000000" w:sz="4" w:space="0"/>
            </w:tcBorders>
            <w:shd w:val="clear" w:color="auto" w:fill="FFFFFF"/>
          </w:tcPr>
          <w:p>
            <w:pPr>
              <w:pStyle w:val="2"/>
              <w:numPr>
                <w:ilvl w:val="0"/>
                <w:numId w:val="0"/>
              </w:numPr>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1.</w:t>
            </w:r>
            <w:r>
              <w:rPr>
                <w:rFonts w:hint="eastAsia" w:ascii="宋体" w:hAnsi="宋体" w:eastAsia="宋体" w:cs="宋体"/>
                <w:b w:val="0"/>
                <w:color w:val="000000"/>
                <w:kern w:val="2"/>
                <w:sz w:val="24"/>
                <w:szCs w:val="24"/>
                <w:vertAlign w:val="baseline"/>
                <w:lang w:val="en-US" w:eastAsia="zh-CN" w:bidi="ar-SA"/>
              </w:rPr>
              <w:t>按照教案要求备课，研读教案。</w:t>
            </w:r>
          </w:p>
          <w:p>
            <w:pPr>
              <w:pStyle w:val="2"/>
              <w:numPr>
                <w:numId w:val="0"/>
              </w:numPr>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2.指导0-6岁的孩子及家长在中心上课,确保课程质量,营造快乐的教学环境，采用亲子游戏的形式,授课过程会运用唱歌、声音模仿、肢体语言等技能。</w:t>
            </w:r>
          </w:p>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3.严格遵守教案、教具设备管理规定。</w:t>
            </w:r>
          </w:p>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4.根据需求准备教具、布置教室、辅助中心环创。</w:t>
            </w:r>
          </w:p>
          <w:p>
            <w:pPr>
              <w:pStyle w:val="2"/>
              <w:numPr>
                <w:ilvl w:val="0"/>
                <w:numId w:val="0"/>
              </w:numPr>
              <w:ind w:leftChars="0"/>
              <w:rPr>
                <w:rFonts w:hint="eastAsia" w:ascii="宋体" w:hAnsi="宋体" w:eastAsia="宋体" w:cs="宋体"/>
                <w:b w:val="0"/>
                <w:color w:val="000000"/>
                <w:kern w:val="2"/>
                <w:sz w:val="28"/>
                <w:szCs w:val="28"/>
                <w:vertAlign w:val="baseline"/>
                <w:lang w:val="en-US" w:eastAsia="zh-CN" w:bidi="ar-SA"/>
              </w:rPr>
            </w:pPr>
            <w:r>
              <w:rPr>
                <w:rFonts w:hint="eastAsia" w:ascii="宋体" w:hAnsi="宋体" w:eastAsia="宋体" w:cs="宋体"/>
                <w:b w:val="0"/>
                <w:color w:val="000000"/>
                <w:kern w:val="2"/>
                <w:sz w:val="24"/>
                <w:szCs w:val="24"/>
                <w:vertAlign w:val="baseline"/>
                <w:lang w:val="en-US" w:eastAsia="zh-CN" w:bidi="ar-SA"/>
              </w:rPr>
              <w:t>5.在游戏中热情友善地与家长和孩子互动,游戏,建立良好的联系,提供专业咨询及课堂反馈。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000000" w:sz="4" w:space="0"/>
              <w:left w:val="single" w:color="000000" w:sz="4" w:space="0"/>
              <w:bottom w:val="single" w:color="000000" w:sz="4" w:space="0"/>
              <w:right w:val="single" w:color="000000" w:sz="4" w:space="0"/>
            </w:tcBorders>
            <w:shd w:val="clear" w:color="auto" w:fill="FFFFFF"/>
          </w:tcPr>
          <w:p>
            <w:pPr>
              <w:pStyle w:val="2"/>
              <w:ind w:firstLine="1200" w:firstLineChars="500"/>
              <w:jc w:val="both"/>
              <w:rPr>
                <w:rFonts w:hint="eastAsia" w:ascii="宋体" w:hAnsi="宋体" w:eastAsia="宋体" w:cs="宋体"/>
                <w:b w:val="0"/>
                <w:color w:val="000000"/>
                <w:kern w:val="2"/>
                <w:sz w:val="24"/>
                <w:szCs w:val="24"/>
                <w:vertAlign w:val="baseline"/>
                <w:lang w:val="en-US" w:eastAsia="zh-CN" w:bidi="ar-SA"/>
              </w:rPr>
            </w:pPr>
          </w:p>
        </w:tc>
        <w:tc>
          <w:tcPr>
            <w:tcW w:w="4850" w:type="dxa"/>
            <w:tcBorders>
              <w:top w:val="single" w:color="000000" w:sz="4" w:space="0"/>
              <w:left w:val="single" w:color="000000" w:sz="4" w:space="0"/>
              <w:bottom w:val="single" w:color="000000" w:sz="4" w:space="0"/>
              <w:right w:val="single" w:color="000000" w:sz="4" w:space="0"/>
            </w:tcBorders>
            <w:shd w:val="clear" w:color="auto" w:fill="FFFFFF"/>
          </w:tcPr>
          <w:p>
            <w:pPr>
              <w:pStyle w:val="2"/>
              <w:numPr>
                <w:ilvl w:val="0"/>
                <w:numId w:val="0"/>
              </w:numPr>
              <w:ind w:leftChars="0"/>
              <w:rPr>
                <w:rFonts w:hint="eastAsia" w:ascii="宋体" w:hAnsi="宋体" w:eastAsia="宋体" w:cs="宋体"/>
                <w:b w:val="0"/>
                <w:color w:val="000000"/>
                <w:kern w:val="2"/>
                <w:sz w:val="24"/>
                <w:szCs w:val="24"/>
                <w:vertAlign w:val="baseline"/>
                <w:lang w:val="en-US" w:eastAsia="zh-CN" w:bidi="ar-SA"/>
              </w:rPr>
            </w:pPr>
          </w:p>
        </w:tc>
      </w:tr>
    </w:tbl>
    <w:p>
      <w:pPr>
        <w:pStyle w:val="2"/>
        <w:ind w:left="0" w:leftChars="0" w:firstLine="0" w:firstLineChars="0"/>
      </w:pPr>
    </w:p>
    <w:p>
      <w:pPr>
        <w:pStyle w:val="2"/>
      </w:pPr>
    </w:p>
    <w:p>
      <w:pPr>
        <w:pStyle w:val="2"/>
        <w:rPr>
          <w:rFonts w:ascii="Arial" w:hAnsi="Arial" w:eastAsia="宋体" w:cs="Arial"/>
          <w:i w:val="0"/>
          <w:iCs w:val="0"/>
          <w:caps w:val="0"/>
          <w:color w:val="222222"/>
          <w:spacing w:val="0"/>
          <w:sz w:val="27"/>
          <w:szCs w:val="27"/>
          <w:shd w:val="clear" w:fill="FFFFFF"/>
        </w:rPr>
      </w:pPr>
      <w:r>
        <w:rPr>
          <w:rFonts w:hint="eastAsia" w:ascii="黑体" w:hAnsi="Calibri" w:eastAsia="黑体" w:cs="Times New Roman"/>
          <w:kern w:val="44"/>
          <w:sz w:val="32"/>
          <w:szCs w:val="32"/>
          <w:lang w:val="en-US" w:eastAsia="zh-CN"/>
        </w:rPr>
        <w:t>三</w:t>
      </w:r>
      <w:r>
        <w:rPr>
          <w:rFonts w:hint="eastAsia" w:ascii="黑体" w:hAnsi="Calibri" w:eastAsia="黑体" w:cs="Times New Roman"/>
          <w:kern w:val="44"/>
          <w:sz w:val="32"/>
          <w:szCs w:val="32"/>
          <w:lang w:eastAsia="zh-CN"/>
        </w:rPr>
        <w:t>、</w:t>
      </w:r>
      <w:r>
        <w:rPr>
          <w:rFonts w:hint="eastAsia" w:ascii="黑体" w:hAnsi="Calibri" w:eastAsia="黑体" w:cs="Times New Roman"/>
          <w:kern w:val="44"/>
          <w:sz w:val="32"/>
          <w:szCs w:val="32"/>
          <w:lang w:val="en-US" w:eastAsia="zh-CN"/>
        </w:rPr>
        <w:t>婴幼儿托育服务与管理专业发展前景分析</w:t>
      </w:r>
    </w:p>
    <w:p>
      <w:pPr>
        <w:pStyle w:val="2"/>
        <w:rPr>
          <w:rFonts w:hint="eastAsia" w:ascii="Arial" w:hAnsi="Arial" w:eastAsia="宋体" w:cs="Arial"/>
          <w:i w:val="0"/>
          <w:iCs w:val="0"/>
          <w:caps w:val="0"/>
          <w:color w:val="222222"/>
          <w:spacing w:val="0"/>
          <w:sz w:val="27"/>
          <w:szCs w:val="27"/>
          <w:shd w:val="clear" w:fill="FFFFFF"/>
        </w:rPr>
      </w:pPr>
      <w:r>
        <w:rPr>
          <w:rFonts w:hint="eastAsia" w:ascii="Arial" w:hAnsi="Arial" w:eastAsia="宋体" w:cs="Arial"/>
          <w:i w:val="0"/>
          <w:iCs w:val="0"/>
          <w:caps w:val="0"/>
          <w:color w:val="222222"/>
          <w:spacing w:val="0"/>
          <w:sz w:val="27"/>
          <w:szCs w:val="27"/>
          <w:shd w:val="clear" w:fill="FFFFFF"/>
        </w:rPr>
        <w:t>发展托育服务，实现对 0-3岁孩子的照顾，可以解放母亲，能让她们从家庭进入社会重返职场。在家庭方面，有利于缓解育儿压力，解决了因母亲工作而无人照顾孩子的难题和家庭内的育儿矛盾，从而实现家庭幸福安定。在政府方面，可以充分发挥政府公共服务的职能，使托育服务相关配套政策顺利执行，落实到位。在社会方面，发展普惠性托育服务，可以让普通家庭的孩子也能在 0-3 岁接受更好的教育，实现学前教育的公平。因此，做好公共托育服务建设，不仅可以提高人们的生育意愿，甚至还可以提高整个社会的生育水平</w:t>
      </w:r>
      <w:r>
        <w:rPr>
          <w:rFonts w:hint="eastAsia" w:ascii="Arial" w:hAnsi="Arial" w:eastAsia="宋体" w:cs="Arial"/>
          <w:i w:val="0"/>
          <w:iCs w:val="0"/>
          <w:caps w:val="0"/>
          <w:color w:val="222222"/>
          <w:spacing w:val="0"/>
          <w:sz w:val="27"/>
          <w:szCs w:val="27"/>
          <w:shd w:val="clear" w:fill="FFFFFF"/>
          <w:lang w:eastAsia="zh-CN"/>
        </w:rPr>
        <w:t>，这意味着需要大量专业的托育人员照护婴幼儿</w:t>
      </w:r>
      <w:r>
        <w:rPr>
          <w:rFonts w:hint="eastAsia" w:ascii="Arial" w:hAnsi="Arial" w:eastAsia="宋体" w:cs="Arial"/>
          <w:i w:val="0"/>
          <w:iCs w:val="0"/>
          <w:caps w:val="0"/>
          <w:color w:val="222222"/>
          <w:spacing w:val="0"/>
          <w:sz w:val="27"/>
          <w:szCs w:val="27"/>
          <w:shd w:val="clear" w:fill="FFFFFF"/>
        </w:rPr>
        <w:t>。</w:t>
      </w:r>
    </w:p>
    <w:p>
      <w:pPr>
        <w:pStyle w:val="2"/>
        <w:rPr>
          <w:rFonts w:hint="eastAsia" w:ascii="Arial" w:hAnsi="Arial" w:eastAsia="宋体" w:cs="Arial"/>
          <w:i w:val="0"/>
          <w:iCs w:val="0"/>
          <w:caps w:val="0"/>
          <w:color w:val="222222"/>
          <w:spacing w:val="0"/>
          <w:sz w:val="27"/>
          <w:szCs w:val="27"/>
          <w:shd w:val="clear" w:fill="FFFFFF"/>
          <w:lang w:eastAsia="zh-CN"/>
        </w:rPr>
      </w:pPr>
      <w:r>
        <w:rPr>
          <w:rFonts w:hint="eastAsia" w:ascii="Arial" w:hAnsi="Arial" w:eastAsia="宋体" w:cs="Arial"/>
          <w:i w:val="0"/>
          <w:iCs w:val="0"/>
          <w:caps w:val="0"/>
          <w:color w:val="222222"/>
          <w:spacing w:val="0"/>
          <w:sz w:val="27"/>
          <w:szCs w:val="27"/>
          <w:shd w:val="clear" w:fill="FFFFFF"/>
          <w:lang w:eastAsia="zh-CN"/>
        </w:rPr>
        <w:t>在</w:t>
      </w:r>
      <w:r>
        <w:rPr>
          <w:rFonts w:hint="eastAsia" w:ascii="Arial" w:hAnsi="Arial" w:eastAsia="宋体" w:cs="Arial"/>
          <w:i w:val="0"/>
          <w:iCs w:val="0"/>
          <w:caps w:val="0"/>
          <w:color w:val="222222"/>
          <w:spacing w:val="0"/>
          <w:sz w:val="27"/>
          <w:szCs w:val="27"/>
          <w:shd w:val="clear" w:fill="FFFFFF"/>
        </w:rPr>
        <w:t>十三届全国人大五次会议作政府工作报告，提出将不断完善三孩生育政策，制定并实施相关配套措施，对0</w:t>
      </w:r>
      <w:r>
        <w:rPr>
          <w:rFonts w:hint="eastAsia" w:ascii="Arial" w:hAnsi="Arial" w:eastAsia="宋体" w:cs="Arial"/>
          <w:i w:val="0"/>
          <w:iCs w:val="0"/>
          <w:caps w:val="0"/>
          <w:color w:val="222222"/>
          <w:spacing w:val="0"/>
          <w:sz w:val="27"/>
          <w:szCs w:val="27"/>
          <w:shd w:val="clear" w:fill="FFFFFF"/>
          <w:lang w:val="en-US" w:eastAsia="zh-CN"/>
        </w:rPr>
        <w:t>--</w:t>
      </w:r>
      <w:r>
        <w:rPr>
          <w:rFonts w:hint="eastAsia" w:ascii="Arial" w:hAnsi="Arial" w:eastAsia="宋体" w:cs="Arial"/>
          <w:i w:val="0"/>
          <w:iCs w:val="0"/>
          <w:caps w:val="0"/>
          <w:color w:val="222222"/>
          <w:spacing w:val="0"/>
          <w:sz w:val="27"/>
          <w:szCs w:val="27"/>
          <w:shd w:val="clear" w:fill="FFFFFF"/>
        </w:rPr>
        <w:t>3岁婴幼儿照护费用给予个人所得税优惠政策，纳入附加扣除项目；同时将发展普惠托育服务，降低抚养成本，为家庭减轻</w:t>
      </w:r>
      <w:r>
        <w:rPr>
          <w:rFonts w:hint="eastAsia" w:ascii="Arial" w:hAnsi="Arial" w:eastAsia="宋体" w:cs="Arial"/>
          <w:i w:val="0"/>
          <w:iCs w:val="0"/>
          <w:caps w:val="0"/>
          <w:color w:val="222222"/>
          <w:spacing w:val="0"/>
          <w:sz w:val="27"/>
          <w:szCs w:val="27"/>
          <w:shd w:val="clear" w:fill="FFFFFF"/>
          <w:lang w:eastAsia="zh-CN"/>
        </w:rPr>
        <w:t>负</w:t>
      </w:r>
      <w:r>
        <w:rPr>
          <w:rFonts w:hint="eastAsia" w:ascii="Arial" w:hAnsi="Arial" w:eastAsia="宋体" w:cs="Arial"/>
          <w:i w:val="0"/>
          <w:iCs w:val="0"/>
          <w:caps w:val="0"/>
          <w:color w:val="222222"/>
          <w:spacing w:val="0"/>
          <w:sz w:val="27"/>
          <w:szCs w:val="27"/>
          <w:shd w:val="clear" w:fill="FFFFFF"/>
        </w:rPr>
        <w:t>担</w:t>
      </w:r>
      <w:r>
        <w:rPr>
          <w:rFonts w:hint="eastAsia" w:ascii="Arial" w:hAnsi="Arial" w:eastAsia="宋体" w:cs="Arial"/>
          <w:i w:val="0"/>
          <w:iCs w:val="0"/>
          <w:caps w:val="0"/>
          <w:color w:val="222222"/>
          <w:spacing w:val="0"/>
          <w:sz w:val="27"/>
          <w:szCs w:val="27"/>
          <w:shd w:val="clear" w:fill="FFFFFF"/>
          <w:lang w:eastAsia="zh-CN"/>
        </w:rPr>
        <w:t>，这一举措刺激生育率的上升。未来，婴幼儿托育服务与管理专业的毕业生会成为行业新贵，迎来人才需求旺季。</w:t>
      </w:r>
    </w:p>
    <w:p>
      <w:pPr>
        <w:pStyle w:val="2"/>
        <w:rPr>
          <w:rFonts w:hint="eastAsia" w:ascii="Arial" w:hAnsi="Arial" w:eastAsia="宋体" w:cs="Arial"/>
          <w:i w:val="0"/>
          <w:iCs w:val="0"/>
          <w:caps w:val="0"/>
          <w:color w:val="222222"/>
          <w:spacing w:val="0"/>
          <w:sz w:val="27"/>
          <w:szCs w:val="27"/>
          <w:shd w:val="clear" w:fill="FFFFFF"/>
          <w:lang w:eastAsia="zh-CN"/>
        </w:rPr>
      </w:pPr>
    </w:p>
    <w:p>
      <w:pPr>
        <w:pStyle w:val="2"/>
        <w:rPr>
          <w:rFonts w:hint="eastAsia" w:ascii="Arial" w:hAnsi="Arial" w:eastAsia="宋体" w:cs="Arial"/>
          <w:i w:val="0"/>
          <w:iCs w:val="0"/>
          <w:caps w:val="0"/>
          <w:color w:val="222222"/>
          <w:spacing w:val="0"/>
          <w:sz w:val="27"/>
          <w:szCs w:val="27"/>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Arial Unicode MS"/>
    <w:panose1 w:val="02000000000000000000"/>
    <w:charset w:val="86"/>
    <w:family w:val="auto"/>
    <w:pitch w:val="default"/>
    <w:sig w:usb0="00000000" w:usb1="00000000" w:usb2="00000012"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0N2ZjMDI3MjQ0ZjdlYjk4NmZlOGNiMWY4NGYzZmYifQ=="/>
  </w:docVars>
  <w:rsids>
    <w:rsidRoot w:val="00000000"/>
    <w:rsid w:val="036F4D79"/>
    <w:rsid w:val="049C1B9D"/>
    <w:rsid w:val="07740BAF"/>
    <w:rsid w:val="080A5070"/>
    <w:rsid w:val="09B47989"/>
    <w:rsid w:val="0B54538F"/>
    <w:rsid w:val="0DD95C10"/>
    <w:rsid w:val="0E5C05EF"/>
    <w:rsid w:val="10EF74F9"/>
    <w:rsid w:val="11F50B3F"/>
    <w:rsid w:val="143C4803"/>
    <w:rsid w:val="14ED1FA1"/>
    <w:rsid w:val="15FF3D3A"/>
    <w:rsid w:val="174C7453"/>
    <w:rsid w:val="1BD96DDB"/>
    <w:rsid w:val="1F7C289F"/>
    <w:rsid w:val="20384A18"/>
    <w:rsid w:val="2076109D"/>
    <w:rsid w:val="21FC1A76"/>
    <w:rsid w:val="22FD3C63"/>
    <w:rsid w:val="23A61C99"/>
    <w:rsid w:val="24032B1A"/>
    <w:rsid w:val="249B13E7"/>
    <w:rsid w:val="25A51C75"/>
    <w:rsid w:val="26D42FC1"/>
    <w:rsid w:val="274C0DA9"/>
    <w:rsid w:val="293B7327"/>
    <w:rsid w:val="29FE759A"/>
    <w:rsid w:val="2BB4516F"/>
    <w:rsid w:val="2ECB2EFB"/>
    <w:rsid w:val="2F436F36"/>
    <w:rsid w:val="2FB35E69"/>
    <w:rsid w:val="33266952"/>
    <w:rsid w:val="332D48CA"/>
    <w:rsid w:val="33EA5BD2"/>
    <w:rsid w:val="367366CE"/>
    <w:rsid w:val="373D426B"/>
    <w:rsid w:val="3EB76FF8"/>
    <w:rsid w:val="3F3B19D7"/>
    <w:rsid w:val="43AD7FD1"/>
    <w:rsid w:val="45723C79"/>
    <w:rsid w:val="46821C9A"/>
    <w:rsid w:val="483F42E6"/>
    <w:rsid w:val="4D606823"/>
    <w:rsid w:val="4D722A68"/>
    <w:rsid w:val="4F8C5937"/>
    <w:rsid w:val="4FC357FD"/>
    <w:rsid w:val="50D94446"/>
    <w:rsid w:val="53B042EA"/>
    <w:rsid w:val="55DD0C9B"/>
    <w:rsid w:val="57566F57"/>
    <w:rsid w:val="583F5C3D"/>
    <w:rsid w:val="593257A1"/>
    <w:rsid w:val="59723DF0"/>
    <w:rsid w:val="5D186A5C"/>
    <w:rsid w:val="622A170C"/>
    <w:rsid w:val="63F35B2D"/>
    <w:rsid w:val="65E47E23"/>
    <w:rsid w:val="68A02082"/>
    <w:rsid w:val="68FB795E"/>
    <w:rsid w:val="6AC326FD"/>
    <w:rsid w:val="6D4F43FA"/>
    <w:rsid w:val="6DB75FE6"/>
    <w:rsid w:val="6EA77C40"/>
    <w:rsid w:val="6F716E46"/>
    <w:rsid w:val="706A53C9"/>
    <w:rsid w:val="7113780F"/>
    <w:rsid w:val="72C62D8B"/>
    <w:rsid w:val="733D0B73"/>
    <w:rsid w:val="763B583E"/>
    <w:rsid w:val="766D79C1"/>
    <w:rsid w:val="769E7B7B"/>
    <w:rsid w:val="76D87530"/>
    <w:rsid w:val="77106CCA"/>
    <w:rsid w:val="79872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kern w:val="0"/>
      <w:sz w:val="20"/>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2024-01-03T07:34:00Z</dcterms:created>
  <dc:creator>Administrator</dc:creator>
  <cp:lastModifiedBy>     、梨舟</cp:lastModifiedBy>
  <dcterms:modified xsi:type="dcterms:W3CDTF">2024-01-04T09:49:26Z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46E5C434710F413BAAA3938F00295C36_12</vt:lpwstr>
  </property>
</Properties>
</file>