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黑体" w:hAnsi="宋体" w:eastAsia="黑体" w:cs="宋体"/>
          <w:b/>
          <w:color w:val="000000"/>
          <w:kern w:val="2"/>
          <w:sz w:val="36"/>
          <w:szCs w:val="36"/>
          <w:lang w:val="en-US" w:eastAsia="zh-CN"/>
        </w:rPr>
      </w:pPr>
      <w:r>
        <w:rPr>
          <w:rFonts w:hint="eastAsia" w:ascii="黑体" w:hAnsi="宋体" w:eastAsia="黑体" w:cs="宋体"/>
          <w:b/>
          <w:color w:val="000000"/>
          <w:kern w:val="2"/>
          <w:sz w:val="36"/>
          <w:szCs w:val="36"/>
          <w:lang w:val="en-US" w:eastAsia="zh-CN"/>
        </w:rPr>
        <w:t>软件技术专业论证报告</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随着全球信息化的不断深入，软件行业在经济社会中的地位日益重要。软件技术的发展已经渗透到各个领域，从金融、医疗、教育到电商、交通、娱乐等，都离不开软件技术的支持。因此，社会对软件技术人才的需求也在持续增长。目前，市场对软件技术人才的需求主要集中在软件开发、测试、维护以及新技术应用等方面。具备专业技能和经验的软件技术人才在就业市场上具有很大的竞争优势，其薪资水平也相对较高。</w:t>
      </w:r>
    </w:p>
    <w:p>
      <w:pPr>
        <w:keepNext w:val="0"/>
        <w:keepLines w:val="0"/>
        <w:pageBreakBefore w:val="0"/>
        <w:widowControl w:val="0"/>
        <w:kinsoku/>
        <w:wordWrap/>
        <w:overflowPunct/>
        <w:topLinePunct w:val="0"/>
        <w:autoSpaceDE/>
        <w:autoSpaceDN/>
        <w:bidi w:val="0"/>
        <w:adjustRightInd/>
        <w:snapToGrid/>
        <w:spacing w:after="0" w:line="500" w:lineRule="exact"/>
        <w:ind w:firstLine="0" w:firstLineChars="0"/>
        <w:jc w:val="left"/>
        <w:textAlignment w:val="auto"/>
        <w:rPr>
          <w:rFonts w:hint="eastAsia" w:ascii="黑体" w:hAnsi="Calibri" w:eastAsia="黑体" w:cs="Times New Roman"/>
          <w:kern w:val="44"/>
          <w:sz w:val="32"/>
          <w:szCs w:val="32"/>
          <w:lang w:eastAsia="zh-CN"/>
        </w:rPr>
      </w:pPr>
      <w:r>
        <w:rPr>
          <w:rFonts w:hint="eastAsia" w:ascii="黑体" w:hAnsi="Calibri" w:eastAsia="黑体" w:cs="Times New Roman"/>
          <w:kern w:val="44"/>
          <w:sz w:val="32"/>
          <w:szCs w:val="32"/>
          <w:lang w:eastAsia="zh-CN"/>
        </w:rPr>
        <w:t>一、专业人才社会需求分析</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随着信息化技术的快速发展，软件行业已经成为当今社会的核心产业之一。从金融、教育、医疗到电商、交通、娱乐等各个领域，软件技术都发挥着至关重要的作用。因此，对软件技术专业人才的需求也在持续增长。</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首先，从行业规模来看，我国的软件行业规模不断扩大，据统计，2023年全国高校毕业生规模达到1158万人，其中计算机类、电子信息类专业每年本科毕业生接近40万人，多数投身于软件技术相关的领域。同时，我国对软件人才的需求已达530万，并且以每年20%左右的速度增长。</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其次，从岗位需求来看，软件技术专业人才的需求主要集中在软件开发、测试、维护以及新技术应用等方面。随着技术的不断进步和应用领域的不断拓展，对软件技术专业人才的需求也在不断变化。例如，目前市场对大数据分析、云计算、人工智能等领域的人才需求非常旺盛。</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最后，从薪资水平来看，软件技术专业人才具有较高的薪资水平。根据相关数据表明，IT人才的薪金每年都呈现20%-30%的增幅。同时，具备3-5年开发经验的工程师，拥有年薪10万元是很正常的一个薪酬水平。</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综上所述，软件技术专业的社会需求量较大，未来发展前景广阔。对于具备专业技能和经验的软件技术人才来说，将拥有更多的就业机会和更高的薪资待遇。</w:t>
      </w:r>
    </w:p>
    <w:p>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rPr>
          <w:rFonts w:hint="eastAsia" w:ascii="宋体" w:hAnsi="宋体" w:eastAsia="宋体" w:cs="宋体"/>
          <w:color w:val="000000"/>
          <w:kern w:val="2"/>
          <w:sz w:val="28"/>
          <w:szCs w:val="28"/>
          <w:lang w:eastAsia="zh-CN"/>
        </w:rPr>
      </w:pPr>
      <w:r>
        <w:rPr>
          <w:rFonts w:hint="eastAsia" w:ascii="黑体" w:hAnsi="黑体" w:eastAsia="黑体" w:cs="黑体"/>
          <w:kern w:val="0"/>
          <w:sz w:val="32"/>
          <w:szCs w:val="32"/>
          <w:lang w:val="en-US" w:eastAsia="zh-CN" w:bidi="ar-SA"/>
        </w:rPr>
        <w:t>二、专业设置的可行性及有利条件</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w:t>
      </w:r>
      <w:r>
        <w:rPr>
          <w:rFonts w:hint="eastAsia" w:ascii="宋体" w:hAnsi="宋体" w:eastAsia="宋体" w:cs="宋体"/>
          <w:color w:val="000000"/>
          <w:kern w:val="2"/>
          <w:sz w:val="28"/>
          <w:szCs w:val="28"/>
          <w:lang w:val="en-US" w:eastAsia="zh-CN"/>
        </w:rPr>
        <w:t>一）</w:t>
      </w:r>
      <w:r>
        <w:rPr>
          <w:rFonts w:hint="eastAsia" w:ascii="宋体" w:hAnsi="宋体" w:eastAsia="宋体" w:cs="宋体"/>
          <w:color w:val="000000"/>
          <w:kern w:val="2"/>
          <w:sz w:val="28"/>
          <w:szCs w:val="28"/>
          <w:lang w:eastAsia="zh-CN"/>
        </w:rPr>
        <w:t>相关专业建设与发展情况</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default"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我校软件技术专业开设于2005年，是国家级骨干专业、校级特色专业。本专业培养理想信念坚定，德、智、体、美、劳全面发展，具有一定的科学文化水平，良好的人文素养、职业道德和创新意识，精益求精的工匠精神，较强的就业能力和可持续发展的能力；掌握本专业知识和技术技能，面向软件与信息技术服务业及互联网行业的软件开发、前端开发、大数据分析等职业群，能够从事WEB应用开发、移动应用开发、WEB前端设计与开发、大数据分析与运维、软件测试、软件实施等工作的高素质技术技能人才。</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近年来，学生获得全国职业院校技能大赛等国家级竞赛一等奖2项，二等奖2项，三等奖5项；获得山东省职业院校技能大赛等省级竞赛一等奖7项，二等奖18项，三等奖32项。获得各类行业赛一等奖30余项。</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毕业生平均就业率99.45%，对口就业率保持在90%以上，毕业生在美团、京东、新浪、浪潮集团、北京艾特互联科技有限公司等大中型企业就业，毕业当年工资可达15K。毕业生就业满意度达95%以上，多人在自己岗位上成绩突出，担任项目经理或技术总监。毕业生就业率高直接带动专业生源质量提升，近三年专业学生录取分数逐年递增。16名学生被省教育厅首批认定为“齐鲁工匠后备人才”，人数位居全省同类院校前列。</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学生积极考取计算机技术与软件专业技术资格（水平）考试职业资格证书和1+X技能等级证书，近3年专业学生考取率为100%。</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近三年软件技术专业学生共有6人获得国家奖学金，66名学生获国家励志奖学金，36人获省级优秀毕业生，6人获省级优秀学生班干部。</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获得山东省大学生优秀科技社团2个，获得由团中央青年志愿者行动指导中心评选的2022年“七彩假期”志愿服务示范团队1个、全国大学生科技志愿服务示范团队1个。</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w:t>
      </w:r>
      <w:r>
        <w:rPr>
          <w:rFonts w:hint="eastAsia" w:ascii="宋体" w:hAnsi="宋体" w:eastAsia="宋体" w:cs="宋体"/>
          <w:color w:val="000000"/>
          <w:kern w:val="2"/>
          <w:sz w:val="28"/>
          <w:szCs w:val="28"/>
          <w:lang w:val="en-US" w:eastAsia="zh-CN"/>
        </w:rPr>
        <w:t>二）</w:t>
      </w:r>
      <w:r>
        <w:rPr>
          <w:rFonts w:hint="eastAsia" w:ascii="宋体" w:hAnsi="宋体" w:eastAsia="宋体" w:cs="宋体"/>
          <w:color w:val="000000"/>
          <w:kern w:val="2"/>
          <w:sz w:val="28"/>
          <w:szCs w:val="28"/>
          <w:lang w:eastAsia="zh-CN"/>
        </w:rPr>
        <w:t>师资队伍</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拥有一支结构合理，整体素质优良的师资队伍，职称结构合理，老中青相结合，教研成果丰硕。</w:t>
      </w:r>
      <w:r>
        <w:rPr>
          <w:rFonts w:hint="eastAsia" w:ascii="宋体" w:hAnsi="宋体" w:eastAsia="宋体" w:cs="宋体"/>
          <w:color w:val="000000"/>
          <w:kern w:val="2"/>
          <w:sz w:val="28"/>
          <w:szCs w:val="28"/>
          <w:lang w:val="en-US" w:eastAsia="zh-CN"/>
        </w:rPr>
        <w:t>专业</w:t>
      </w:r>
      <w:r>
        <w:rPr>
          <w:rFonts w:hint="eastAsia" w:ascii="宋体" w:hAnsi="宋体" w:eastAsia="宋体" w:cs="宋体"/>
          <w:color w:val="000000"/>
          <w:kern w:val="2"/>
          <w:sz w:val="28"/>
          <w:szCs w:val="28"/>
          <w:lang w:eastAsia="zh-CN"/>
        </w:rPr>
        <w:t>共有成员20人，其中正高级</w:t>
      </w:r>
      <w:r>
        <w:rPr>
          <w:rFonts w:hint="eastAsia" w:ascii="宋体" w:hAnsi="宋体" w:eastAsia="宋体" w:cs="宋体"/>
          <w:color w:val="000000"/>
          <w:kern w:val="2"/>
          <w:sz w:val="28"/>
          <w:szCs w:val="28"/>
          <w:lang w:val="en-US" w:eastAsia="zh-CN"/>
        </w:rPr>
        <w:t>6</w:t>
      </w:r>
      <w:r>
        <w:rPr>
          <w:rFonts w:hint="eastAsia" w:ascii="宋体" w:hAnsi="宋体" w:eastAsia="宋体" w:cs="宋体"/>
          <w:color w:val="000000"/>
          <w:kern w:val="2"/>
          <w:sz w:val="28"/>
          <w:szCs w:val="28"/>
          <w:lang w:eastAsia="zh-CN"/>
        </w:rPr>
        <w:t>人，副高级</w:t>
      </w:r>
      <w:r>
        <w:rPr>
          <w:rFonts w:hint="eastAsia" w:ascii="宋体" w:hAnsi="宋体" w:eastAsia="宋体" w:cs="宋体"/>
          <w:color w:val="000000"/>
          <w:kern w:val="2"/>
          <w:sz w:val="28"/>
          <w:szCs w:val="28"/>
          <w:lang w:val="en-US" w:eastAsia="zh-CN"/>
        </w:rPr>
        <w:t>5</w:t>
      </w:r>
      <w:r>
        <w:rPr>
          <w:rFonts w:hint="eastAsia" w:ascii="宋体" w:hAnsi="宋体" w:eastAsia="宋体" w:cs="宋体"/>
          <w:color w:val="000000"/>
          <w:kern w:val="2"/>
          <w:sz w:val="28"/>
          <w:szCs w:val="28"/>
          <w:lang w:eastAsia="zh-CN"/>
        </w:rPr>
        <w:t>人，中级及以下</w:t>
      </w:r>
      <w:r>
        <w:rPr>
          <w:rFonts w:hint="eastAsia" w:ascii="宋体" w:hAnsi="宋体" w:eastAsia="宋体" w:cs="宋体"/>
          <w:color w:val="000000"/>
          <w:kern w:val="2"/>
          <w:sz w:val="28"/>
          <w:szCs w:val="28"/>
          <w:lang w:val="en-US" w:eastAsia="zh-CN"/>
        </w:rPr>
        <w:t>9</w:t>
      </w:r>
      <w:r>
        <w:rPr>
          <w:rFonts w:hint="eastAsia" w:ascii="宋体" w:hAnsi="宋体" w:eastAsia="宋体" w:cs="宋体"/>
          <w:color w:val="000000"/>
          <w:kern w:val="2"/>
          <w:sz w:val="28"/>
          <w:szCs w:val="28"/>
          <w:lang w:eastAsia="zh-CN"/>
        </w:rPr>
        <w:t>人；专职教师17人，行业企业等兼职教师 3人；专业课教师18人，公共课教师2人。</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在专业结构上，专业课教师中“计算机科学与技术”专业15人、“软件工程”2人、“多媒体技术”1人，与软件技术专业教师知识、技能结构契合，所有专业课教师均为“双师型”教师，团队双师结构合理；公共课教师中“科学社会主义与国际共产主义运动”专业1人、“汉语言文学教育”1人，与“大思政”战略理念一致。</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在职称结构上，</w:t>
      </w:r>
      <w:r>
        <w:rPr>
          <w:rFonts w:hint="eastAsia" w:ascii="宋体" w:hAnsi="宋体" w:eastAsia="宋体" w:cs="宋体"/>
          <w:color w:val="000000"/>
          <w:kern w:val="2"/>
          <w:sz w:val="28"/>
          <w:szCs w:val="28"/>
          <w:lang w:val="en-US" w:eastAsia="zh-CN"/>
        </w:rPr>
        <w:t>软件技术专业</w:t>
      </w:r>
      <w:r>
        <w:rPr>
          <w:rFonts w:hint="eastAsia" w:ascii="宋体" w:hAnsi="宋体" w:eastAsia="宋体" w:cs="宋体"/>
          <w:color w:val="000000"/>
          <w:kern w:val="2"/>
          <w:sz w:val="28"/>
          <w:szCs w:val="28"/>
          <w:lang w:eastAsia="zh-CN"/>
        </w:rPr>
        <w:t>正高级职称占比</w:t>
      </w:r>
      <w:r>
        <w:rPr>
          <w:rFonts w:hint="eastAsia" w:ascii="宋体" w:hAnsi="宋体" w:eastAsia="宋体" w:cs="宋体"/>
          <w:color w:val="000000"/>
          <w:kern w:val="2"/>
          <w:sz w:val="28"/>
          <w:szCs w:val="28"/>
          <w:lang w:val="en-US" w:eastAsia="zh-CN"/>
        </w:rPr>
        <w:t>3</w:t>
      </w:r>
      <w:r>
        <w:rPr>
          <w:rFonts w:hint="eastAsia" w:ascii="宋体" w:hAnsi="宋体" w:eastAsia="宋体" w:cs="宋体"/>
          <w:color w:val="000000"/>
          <w:kern w:val="2"/>
          <w:sz w:val="28"/>
          <w:szCs w:val="28"/>
          <w:lang w:eastAsia="zh-CN"/>
        </w:rPr>
        <w:t>0%，副高级职称占比</w:t>
      </w:r>
      <w:r>
        <w:rPr>
          <w:rFonts w:hint="eastAsia" w:ascii="宋体" w:hAnsi="宋体" w:eastAsia="宋体" w:cs="宋体"/>
          <w:color w:val="000000"/>
          <w:kern w:val="2"/>
          <w:sz w:val="28"/>
          <w:szCs w:val="28"/>
          <w:lang w:val="en-US" w:eastAsia="zh-CN"/>
        </w:rPr>
        <w:t>2</w:t>
      </w:r>
      <w:r>
        <w:rPr>
          <w:rFonts w:hint="eastAsia" w:ascii="宋体" w:hAnsi="宋体" w:eastAsia="宋体" w:cs="宋体"/>
          <w:color w:val="000000"/>
          <w:kern w:val="2"/>
          <w:sz w:val="28"/>
          <w:szCs w:val="28"/>
          <w:lang w:eastAsia="zh-CN"/>
        </w:rPr>
        <w:t>5%，高级职称累计占比达</w:t>
      </w:r>
      <w:r>
        <w:rPr>
          <w:rFonts w:hint="eastAsia" w:ascii="宋体" w:hAnsi="宋体" w:eastAsia="宋体" w:cs="宋体"/>
          <w:color w:val="000000"/>
          <w:kern w:val="2"/>
          <w:sz w:val="28"/>
          <w:szCs w:val="28"/>
          <w:lang w:val="en-US" w:eastAsia="zh-CN"/>
        </w:rPr>
        <w:t>5</w:t>
      </w:r>
      <w:r>
        <w:rPr>
          <w:rFonts w:hint="eastAsia" w:ascii="宋体" w:hAnsi="宋体" w:eastAsia="宋体" w:cs="宋体"/>
          <w:color w:val="000000"/>
          <w:kern w:val="2"/>
          <w:sz w:val="28"/>
          <w:szCs w:val="28"/>
          <w:lang w:eastAsia="zh-CN"/>
        </w:rPr>
        <w:t>5%，保障了团队具备了丰富的教学经验和较强的科研水平，符合建设一支“德技双馨”教学创新团队的目标。</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在年龄结构上，团队中29岁以下2人，30-39岁6人，40-49岁9人，50-55岁3人。团队中山东省教学名师1人，山东省青年技能名师1人，校级青年技能名师1人，符合建设一支“技艺精炼、充满活力”教学创新团队的目标。</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default"/>
          <w:lang w:val="en-US" w:eastAsia="zh-CN"/>
        </w:rPr>
      </w:pPr>
      <w:r>
        <w:rPr>
          <w:rFonts w:hint="eastAsia" w:ascii="宋体" w:hAnsi="宋体" w:eastAsia="宋体" w:cs="宋体"/>
          <w:color w:val="000000"/>
          <w:kern w:val="2"/>
          <w:sz w:val="28"/>
          <w:szCs w:val="28"/>
          <w:lang w:eastAsia="zh-CN"/>
        </w:rPr>
        <w:t>根据团队成员的特点和优势，团队分为人才培养方案制定、课程体系设计与课程开发、产教融合与社会服务、专业思政与课程思政、教学改革与创新五个分团队，各分团队围绕专业建设目标进行“统一分工、有机协作”。</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教师在全国高校多媒体教学大赛、山东省职业院校教学能力大赛等比赛中获得奖励8项。教学团队获得山东省高等教育教学成果二等奖1项、三等奖1项。1名教师被认定为山东省教学名师，1名教师荣获“富民兴鲁”荣誉称号，4人获聊城市技术能手称号，1人获山东省职业院校技能大赛“教师组”一等奖，2人分别被认定为省级青年技能名师。</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获得山东省职业教育优秀科研成果二等奖2项、山东省高等学校优秀科研成果三等奖1项、聊城市科技进步三等奖1项、专利2项、软件著作权多项、省级教学成果一等奖4项；发表论文53篇，主编、参编教材12部，1部教材被评为“十三五”职业教育国家规划教材；主持山东省高等学校教学改革立项项目2项。团队成员参与4个国家级专业教学标准制定工作。</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val="en-US" w:eastAsia="zh-CN"/>
        </w:rPr>
        <w:t>专业</w:t>
      </w:r>
      <w:r>
        <w:rPr>
          <w:rFonts w:hint="eastAsia" w:ascii="宋体" w:hAnsi="宋体" w:eastAsia="宋体" w:cs="宋体"/>
          <w:color w:val="000000"/>
          <w:kern w:val="2"/>
          <w:sz w:val="28"/>
          <w:szCs w:val="28"/>
          <w:lang w:eastAsia="zh-CN"/>
        </w:rPr>
        <w:t>教师指导学生在全国职业院校技能大赛等顶级大赛中获奖30余项，其中“信息安全与评估”赛项连续两年获得全国职业院校技能大赛一等奖，育人成果显著。</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立项省级职业教育课程思政示范课程1门、精品资源共享课5门、职业教育在线精品课程3门、学校思政课“金课”1门、社区教育优秀课程资源1门</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w:t>
      </w:r>
      <w:r>
        <w:rPr>
          <w:rFonts w:hint="eastAsia" w:ascii="宋体" w:hAnsi="宋体" w:eastAsia="宋体" w:cs="宋体"/>
          <w:color w:val="000000"/>
          <w:kern w:val="2"/>
          <w:sz w:val="28"/>
          <w:szCs w:val="28"/>
          <w:lang w:val="en-US" w:eastAsia="zh-CN"/>
        </w:rPr>
        <w:t>三）</w:t>
      </w:r>
      <w:r>
        <w:rPr>
          <w:rFonts w:hint="eastAsia" w:ascii="宋体" w:hAnsi="宋体" w:eastAsia="宋体" w:cs="宋体"/>
          <w:color w:val="000000"/>
          <w:kern w:val="2"/>
          <w:sz w:val="28"/>
          <w:szCs w:val="28"/>
          <w:lang w:eastAsia="zh-CN"/>
        </w:rPr>
        <w:t>实训基地</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我校</w:t>
      </w:r>
      <w:r>
        <w:rPr>
          <w:rFonts w:hint="eastAsia" w:ascii="宋体" w:hAnsi="宋体" w:eastAsia="宋体" w:cs="宋体"/>
          <w:color w:val="000000"/>
          <w:kern w:val="2"/>
          <w:sz w:val="28"/>
          <w:szCs w:val="28"/>
          <w:lang w:val="en-US" w:eastAsia="zh-CN"/>
        </w:rPr>
        <w:t>软件技术</w:t>
      </w:r>
      <w:r>
        <w:rPr>
          <w:rFonts w:hint="eastAsia" w:ascii="宋体" w:hAnsi="宋体" w:eastAsia="宋体" w:cs="宋体"/>
          <w:color w:val="000000"/>
          <w:kern w:val="2"/>
          <w:sz w:val="28"/>
          <w:szCs w:val="28"/>
          <w:lang w:eastAsia="zh-CN"/>
        </w:rPr>
        <w:t>专业实习实训基地由两部分组成：一部分为校内实训基地，一部分为校外实训基地。</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1.校内实训基地</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软件技术专业校内实训基地项目包括Web应用开发、大数据技术、移动互联应用开发和前端应用开发等方向。</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Web应用开发实训项目主要涉及Web前端和后端技术的实践操作，包括HTML、CSS、JavaScript等前端技术，以及Java、PHP、Python等后端开发语言。学生将通过实践操作，掌握Web应用开发的基本流程和方法，提高实际操作能力和解决问题的能力。</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大数据技术实训项目主要涉及大数据处理和分析的实践操作，包括Hadoop、Spark等大数据处理框架，以及数据挖掘、数据分析和数据可视化等方面的技能。学生将学习如何处理和分析大规模数据，掌握大数据技术的基本流程和方法，提高对大数据技术的理解和应用能力。</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移动互联应用开发实训项目主要涉及移动应用开发的全过程，包括Android和iOS平台的应用开发。学生将学习移动应用开发的基本原理和开发流程，通过实践操作掌握移动应用的设计和开发技能。</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前端应用开发实训项目则主要涉及Web前端技术的实践操作，包括HTML5、CSS3、JavaScript等前端技术。学生将学习如何使用前端技术构建用户友好的界面和交互体验，掌握前端技术的基本流程和方法。</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软件技术专业校内实训基地的各个实训项目都注重实践操作和技能培养，为学生提供了良好的学习和实践环境。通过这些实训项目的实践操作，学生将能够更好地掌握软件技术专业知识和技能，提高实际操作能力和解决问题的能力，为未来的职业发展打下坚实的基础。</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lang w:val="en-US" w:eastAsia="zh-CN"/>
        </w:rPr>
      </w:pPr>
      <w:r>
        <w:rPr>
          <w:rFonts w:hint="eastAsia" w:ascii="宋体" w:hAnsi="宋体" w:eastAsia="宋体" w:cs="宋体"/>
          <w:color w:val="000000"/>
          <w:kern w:val="2"/>
          <w:sz w:val="28"/>
          <w:szCs w:val="28"/>
          <w:lang w:val="en-US" w:eastAsia="zh-CN"/>
        </w:rPr>
        <w:t>2.校外实训基地</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(1)建有软件技术实训基地、移动互联实训中心和聊城市工业互联网产教融合创新中心等校内实训基地16个。建立了中兴协力（山东）教育科技集团、青软创新科技集团、北京艾特互联科技有限公司、甲骨文(山东)OAEC人才产业基地、北京诺依腾等20家软件人才校外实训实习基地。</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(2)建有满足1000名学生实训的软件开发实训基地，生均工位0.9，设备价值近800万元。引入东软项目开发实训平台，建有聊城市智能(仿真)综合性公共实训基地，总投资5.78亿元，建筑面积9万多平方米，可开展社会培训、技能鉴定、技术研发、实习实训与生产经营。建有首批山东省大数据人才实践基地，可开展大数据人才培养培训、教学实践实训与知识普及。建有聊城市江北移动互联应用技术研究所，可开展移动互联新技术研究、项目开发与技术人才培训。建有聊城市网络安全智能（仿真）公共实训中心，可开展规范化培训与考核。</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w:t>
      </w:r>
      <w:r>
        <w:rPr>
          <w:rFonts w:hint="eastAsia" w:ascii="宋体" w:hAnsi="宋体" w:eastAsia="宋体" w:cs="宋体"/>
          <w:color w:val="000000"/>
          <w:kern w:val="2"/>
          <w:sz w:val="28"/>
          <w:szCs w:val="28"/>
          <w:lang w:val="en-US" w:eastAsia="zh-CN"/>
        </w:rPr>
        <w:t>四）</w:t>
      </w:r>
      <w:r>
        <w:rPr>
          <w:rFonts w:hint="eastAsia" w:ascii="宋体" w:hAnsi="宋体" w:eastAsia="宋体" w:cs="宋体"/>
          <w:color w:val="000000"/>
          <w:kern w:val="2"/>
          <w:sz w:val="28"/>
          <w:szCs w:val="28"/>
          <w:lang w:eastAsia="zh-CN"/>
        </w:rPr>
        <w:t>教学设备</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学校为软件技术专业提供了充足的教学设备，包括高性能计算机、服务器、网络设备等。这些设备能够满足日常教学和实验的需求，保障教学质量。同时，学校还注重设备的更新和维护，确保学生能够使用到最新的技术和工具。</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val="en-US" w:eastAsia="zh-CN"/>
        </w:rPr>
        <w:t>(五）</w:t>
      </w:r>
      <w:r>
        <w:rPr>
          <w:rFonts w:hint="eastAsia" w:ascii="宋体" w:hAnsi="宋体" w:eastAsia="宋体" w:cs="宋体"/>
          <w:color w:val="000000"/>
          <w:kern w:val="2"/>
          <w:sz w:val="28"/>
          <w:szCs w:val="28"/>
          <w:lang w:eastAsia="zh-CN"/>
        </w:rPr>
        <w:t xml:space="preserve"> 教学资源</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团队结合《高等职业学校软件技术专业教学标准》、《计算机程序设计员》、1+X职业技能等级标准等，联合聊城市第一职教集团共同制定“分阶段、项目化”的软件技术专业人才培养方案。对接行业企业快速的转型升级以及新技术、新规范应用需求，重构了以专业平台课程、专业核心课程和专业方向课程组成的模块化课程体系。对接行业企业标准，将项目开发流程和工程技术规范融入课程标准和教学内容，不断建设更新专业教学资源库。健全德技并修、工学结合的育人模式，构建“思政课程”与“课程思政”大格局，全面推进“三全育人”，实现思想政治教育与技术技能培养融合统一。</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建设国家职业教育智慧教育平台在线精品课程1门，立项山东省省级精品资源共享课5门、职业教育在线精品课程4门、职业教育课程思政示范课程1门、社区教育优秀课程资源1门。搭建了开放共享的专业核心课程资源库20个，编写了工学结合、新型教材7部。建设网络教学资源共享平台，实现了专业课程网络在线开放资源全覆盖。根据平台数据统计，含文本资源5000余条、多媒体资源7000余条、试题库资源900余套，校内外学生及社会用户登录平台学习七天均次数达25万余次。</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val="en-US" w:eastAsia="zh-CN" w:bidi="ar-SA"/>
        </w:rPr>
        <w:t>我校建有现代化的图书馆，设计合理，功能齐全，拥有各种类型的藏书82.61万册，其中与建筑消防技术专业相关的图书3.5万册，下一步大力加强图书资料建设，建立该专业图书资料室，配备相关的报刊、杂志、图书资料，为学生解决学习过程中遇到的疑点难点问题，并满足本专业拓展的需要。为教学工作、科研工作、专业建设和学生能力的培养提供服务和保证。另外，学校还与中国知网合作，引入中国知网数据资源库。我校图书馆馆藏文献资料能够较好地满足本专业建设和教学科研的需要。</w:t>
      </w:r>
    </w:p>
    <w:p>
      <w:pPr>
        <w:spacing w:after="0" w:line="240" w:lineRule="auto"/>
        <w:jc w:val="both"/>
        <w:rPr>
          <w:rFonts w:hint="eastAsia" w:ascii="宋体" w:hAnsi="宋体" w:eastAsia="宋体" w:cs="宋体"/>
          <w:color w:val="000000"/>
          <w:kern w:val="2"/>
          <w:sz w:val="28"/>
          <w:szCs w:val="28"/>
          <w:lang w:eastAsia="zh-CN"/>
        </w:rPr>
      </w:pPr>
      <w:r>
        <w:rPr>
          <w:rFonts w:hint="eastAsia" w:ascii="黑体" w:hAnsi="黑体" w:eastAsia="黑体" w:cs="黑体"/>
          <w:kern w:val="0"/>
          <w:sz w:val="32"/>
          <w:szCs w:val="32"/>
          <w:lang w:val="en-US" w:eastAsia="zh-CN" w:bidi="ar-SA"/>
        </w:rPr>
        <w:t>三、专业特色</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val="en-US" w:eastAsia="zh-CN"/>
        </w:rPr>
        <w:t>1.</w:t>
      </w:r>
      <w:r>
        <w:rPr>
          <w:rFonts w:hint="eastAsia" w:ascii="宋体" w:hAnsi="宋体" w:eastAsia="宋体" w:cs="宋体"/>
          <w:color w:val="000000"/>
          <w:kern w:val="2"/>
          <w:sz w:val="28"/>
          <w:szCs w:val="28"/>
          <w:lang w:eastAsia="zh-CN"/>
        </w:rPr>
        <w:t>软件技术专业建立了“底层共享、中层分立、高层互选” 课程体系。通过底层共享加强基础课程建设。通过中层分立强化专业课程，为学生选择专业打下基础。通过高层互选，提高学生综合技能。</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信息技术》、《程序设计基础》、《Office高级应用》基础课程注重学生的课程理论知识的掌握，逻辑思维的培养，基本信息处理能力、编程技能的强化。在课程教学中以小的项目为主线进行课程的教学，对学有余力的同学提供更多拓展空间，依托蓝桥杯比赛、计算机二级等级考试等深化课程内容学习，提升学生自主学习能力和专业技能。</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中高层专业课程注重学生专业技能的培养，课程以与企业项目为源头，每个课程模块均设置综合实训项目，通过项目将课程内容有机组织在一起，利于提升学生的实践技能。课程设计注重与山东省职业技能大赛“移动应用开发”、“软件测试”等赛项的融合，将技能大赛内容对课程知识点进行对接，强化了学生技能，在大赛中取得了国赛二等奖、省赛一等奖的好成绩。</w:t>
      </w:r>
    </w:p>
    <w:p>
      <w:pPr>
        <w:pStyle w:val="2"/>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2.灵活运用多种教学方法开展专业教学</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val="en-US" w:eastAsia="zh-CN" w:bidi="ar-SA"/>
        </w:rPr>
        <w:t>专业共开设51门专业课，其中43门进行课程教学研究和实践， 82%以上的课程进行了项目化或</w:t>
      </w:r>
      <w:r>
        <w:rPr>
          <w:rFonts w:hint="eastAsia" w:ascii="宋体" w:hAnsi="宋体" w:eastAsia="宋体" w:cs="宋体"/>
          <w:color w:val="000000"/>
          <w:kern w:val="2"/>
          <w:sz w:val="28"/>
          <w:szCs w:val="28"/>
          <w:lang w:eastAsia="zh-CN"/>
        </w:rPr>
        <w:t>模块化教学改革，教师对课程不断进行项目优化，精心设计课堂案例，探索适合学生的教学方法，分组教学法、自主学习法、任务驱动法、问题导入法等教学方法在不同的课程中得以运用，不仅提升了课程教学效果，教师教学水平得以提高。教学过程中，教师不断探索思政元素的融入方式，积累课程思政案例，以立德树人为根本，不断推动课程思政的教学改革。</w:t>
      </w:r>
    </w:p>
    <w:p>
      <w:pPr>
        <w:keepNext w:val="0"/>
        <w:keepLines w:val="0"/>
        <w:pageBreakBefore w:val="0"/>
        <w:widowControl w:val="0"/>
        <w:numPr>
          <w:ilvl w:val="0"/>
          <w:numId w:val="0"/>
        </w:numPr>
        <w:kinsoku/>
        <w:wordWrap/>
        <w:overflowPunct/>
        <w:topLinePunct w:val="0"/>
        <w:autoSpaceDE/>
        <w:autoSpaceDN/>
        <w:bidi w:val="0"/>
        <w:adjustRightInd/>
        <w:spacing w:after="0" w:line="500" w:lineRule="exact"/>
        <w:jc w:val="left"/>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四、专业发展规划及保障措施</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（一）专业建设方向</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紧密跟踪软件行业的发展趋势，定期更新专业课程内容，确保教学与行业需求同步。</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加强与国内外知名软件企业的合作，共同制定人才培养方案，引入行业标准和实践经验。</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鼓励学生参与软件开发项目，培养实践能力和创新精神。</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（二）师资队伍方面</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对接新一代信息技术国家战略产业，聚焦软件开发、移动互联网、大数据核心岗位，以培养服务适应软件开发、软件测试、大数据分析技能人才为目标，以打造“大国工匠”之师为引领，通过创新团队协作体制机制，研发软件技术人才培养标准，开发模块化课程，实施教师固德计划，推行软件开发类“1+X”职业技能等级证书试点，配套改革教师、教法、教材，建设一支“师德高尚、技艺精炼、专兼结合、充满活力”的软件技术教师教学创新团队，探索打造山东省职业教育教学创新队伍的师德典范、结构示范、能力样板、机制领先，为推进国家职业教育改革提供人才保证。</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（三）实践教学改革</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完善校内实训基地建设，增加先进的教学设备和软件环境，提高实践教学条件。</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加强与企业的合作，开展校企合作项目，为学生提供更多实习和就业机会。</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推行案例教学、项目驱动等教学方法，提高学生的实践能力和问题解决能力。</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(四）科研与社会服务</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争取政府和社会的支持，多渠道筹措资金，确保专业建设所需经费的投入。</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000000"/>
          <w:kern w:val="2"/>
          <w:sz w:val="28"/>
          <w:szCs w:val="28"/>
          <w:lang w:val="en-US" w:eastAsia="zh-CN" w:bidi="ar-SA"/>
        </w:rPr>
      </w:pPr>
      <w:r>
        <w:rPr>
          <w:rFonts w:hint="default" w:ascii="宋体" w:hAnsi="宋体" w:eastAsia="宋体" w:cs="宋体"/>
          <w:color w:val="000000"/>
          <w:kern w:val="2"/>
          <w:sz w:val="28"/>
          <w:szCs w:val="28"/>
          <w:lang w:val="en-US" w:eastAsia="zh-CN" w:bidi="ar-SA"/>
        </w:rPr>
        <w:t>合理规划和使用经费，确保各项建设任务的顺利完成。</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pacing w:after="0" w:line="500" w:lineRule="exact"/>
        <w:jc w:val="left"/>
        <w:textAlignment w:val="auto"/>
        <w:rPr>
          <w:rFonts w:hint="eastAsia" w:ascii="宋体" w:hAnsi="宋体" w:eastAsia="宋体" w:cs="宋体"/>
          <w:color w:val="000000"/>
          <w:kern w:val="2"/>
          <w:sz w:val="28"/>
          <w:szCs w:val="28"/>
          <w:lang w:eastAsia="zh-CN"/>
        </w:rPr>
      </w:pPr>
      <w:r>
        <w:rPr>
          <w:rFonts w:hint="eastAsia" w:ascii="黑体" w:hAnsi="黑体" w:eastAsia="黑体" w:cs="黑体"/>
          <w:kern w:val="0"/>
          <w:sz w:val="32"/>
          <w:szCs w:val="32"/>
          <w:lang w:val="en-US" w:eastAsia="zh-CN" w:bidi="ar-SA"/>
        </w:rPr>
        <w:t>五、结论</w:t>
      </w:r>
    </w:p>
    <w:p>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left"/>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综上所述，本校开设软件技术专业具有充分的可行性。通过科学合理的课程设置、强大的师资队伍、完善的实训条件以及有效的保障措施，本专业将培养出具备竞争力的软件技术人才满足社会对软件技术人才的需求。未来本校将继续关注行业动态和技术发展情况，不断完善和调整专业的建设和发</w:t>
      </w:r>
      <w:r>
        <w:rPr>
          <w:rFonts w:hint="eastAsia" w:ascii="宋体" w:hAnsi="宋体" w:eastAsia="宋体" w:cs="宋体"/>
          <w:color w:val="000000"/>
          <w:kern w:val="2"/>
          <w:sz w:val="28"/>
          <w:szCs w:val="28"/>
          <w:lang w:val="en-US" w:eastAsia="zh-CN"/>
        </w:rPr>
        <w:t>展</w:t>
      </w:r>
      <w:r>
        <w:rPr>
          <w:rFonts w:hint="eastAsia" w:ascii="宋体" w:hAnsi="宋体" w:eastAsia="宋体" w:cs="宋体"/>
          <w:color w:val="000000"/>
          <w:kern w:val="2"/>
          <w:sz w:val="28"/>
          <w:szCs w:val="28"/>
          <w:lang w:eastAsia="zh-CN"/>
        </w:rPr>
        <w:t>方向，努力提升人才培养质量，为软件行业的发展做出更大的贡献。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MjZiM2JkODFjMGVlYjIxMWI0NDhlOTkyMDdhMGEifQ=="/>
  </w:docVars>
  <w:rsids>
    <w:rsidRoot w:val="320101F6"/>
    <w:rsid w:val="12A762DD"/>
    <w:rsid w:val="14351BC1"/>
    <w:rsid w:val="1B097409"/>
    <w:rsid w:val="218A4014"/>
    <w:rsid w:val="2C0B0A89"/>
    <w:rsid w:val="320101F6"/>
    <w:rsid w:val="426E7374"/>
    <w:rsid w:val="42BB4764"/>
    <w:rsid w:val="49C35B92"/>
    <w:rsid w:val="4DE86EBF"/>
    <w:rsid w:val="513A317E"/>
    <w:rsid w:val="5CEF632B"/>
    <w:rsid w:val="62F8053D"/>
    <w:rsid w:val="68A02082"/>
    <w:rsid w:val="697D1593"/>
    <w:rsid w:val="6AFD56A6"/>
    <w:rsid w:val="7A3E0998"/>
    <w:rsid w:val="7AE00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
    <w:qFormat/>
    <w:uiPriority w:val="0"/>
    <w:pPr>
      <w:keepNext/>
      <w:keepLines/>
      <w:spacing w:before="340" w:beforeLines="0" w:beforeAutospacing="0" w:after="330" w:afterLines="0" w:afterAutospacing="0" w:line="576" w:lineRule="auto"/>
      <w:outlineLvl w:val="0"/>
    </w:pPr>
    <w:rPr>
      <w:rFonts w:eastAsia="黑体" w:asciiTheme="minorAscii" w:hAnsiTheme="minorAscii"/>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kern w:val="0"/>
      <w:sz w:val="20"/>
    </w:rPr>
  </w:style>
  <w:style w:type="character" w:customStyle="1" w:styleId="6">
    <w:name w:val="标题 1 Char"/>
    <w:link w:val="3"/>
    <w:qFormat/>
    <w:uiPriority w:val="0"/>
    <w:rPr>
      <w:rFonts w:eastAsia="黑体" w:asciiTheme="minorAscii" w:hAnsiTheme="minorAscii"/>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2024-01-03T09:10:00Z</dcterms:created>
  <dc:creator>上上宝贝</dc:creator>
  <cp:lastModifiedBy>上上宝贝</cp:lastModifiedBy>
  <dcterms:modified xsi:type="dcterms:W3CDTF">2024-01-03T10:36:52Z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052C58D014DC43B0B1C5B58D6D63A02A_11</vt:lpwstr>
  </property>
</Properties>
</file>